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7CC" w:rsidRPr="00922D15" w:rsidRDefault="00616D9C" w:rsidP="00616D9C">
      <w:pPr>
        <w:spacing w:after="0"/>
        <w:rPr>
          <w:rFonts w:ascii="Arial" w:hAnsi="Arial" w:cs="Arial"/>
          <w:b/>
          <w:sz w:val="24"/>
        </w:rPr>
      </w:pPr>
      <w:r w:rsidRPr="00922D15">
        <w:rPr>
          <w:rFonts w:ascii="Arial" w:hAnsi="Arial" w:cs="Arial"/>
          <w:b/>
          <w:sz w:val="24"/>
        </w:rPr>
        <w:t>United Way</w:t>
      </w:r>
      <w:r w:rsidR="002A38EA">
        <w:rPr>
          <w:rFonts w:ascii="Arial" w:hAnsi="Arial" w:cs="Arial"/>
          <w:b/>
          <w:sz w:val="24"/>
        </w:rPr>
        <w:t xml:space="preserve"> of Massachusetts Bay and Merrimack Valley</w:t>
      </w:r>
      <w:r w:rsidRPr="00922D15">
        <w:rPr>
          <w:rFonts w:ascii="Arial" w:hAnsi="Arial" w:cs="Arial"/>
          <w:b/>
          <w:sz w:val="24"/>
        </w:rPr>
        <w:t>’s Public Policy Evaluation Framework</w:t>
      </w:r>
    </w:p>
    <w:p w:rsidR="00616D9C" w:rsidRDefault="00616D9C" w:rsidP="00616D9C">
      <w:pPr>
        <w:spacing w:after="0"/>
        <w:rPr>
          <w:rFonts w:ascii="Arial" w:hAnsi="Arial" w:cs="Arial"/>
        </w:rPr>
      </w:pPr>
    </w:p>
    <w:p w:rsidR="00D34C80" w:rsidRDefault="00922D15" w:rsidP="00616D9C">
      <w:pPr>
        <w:spacing w:after="0"/>
        <w:rPr>
          <w:rFonts w:ascii="Arial" w:hAnsi="Arial" w:cs="Arial"/>
        </w:rPr>
      </w:pPr>
      <w:r w:rsidRPr="00D34C80">
        <w:rPr>
          <w:rFonts w:ascii="Arial" w:hAnsi="Arial" w:cs="Arial"/>
          <w:noProof/>
        </w:rPr>
        <mc:AlternateContent>
          <mc:Choice Requires="wps">
            <w:drawing>
              <wp:anchor distT="45720" distB="45720" distL="114300" distR="114300" simplePos="0" relativeHeight="251661312" behindDoc="0" locked="0" layoutInCell="1" allowOverlap="1" wp14:anchorId="1CEEED44" wp14:editId="1511104A">
                <wp:simplePos x="0" y="0"/>
                <wp:positionH relativeFrom="margin">
                  <wp:align>right</wp:align>
                </wp:positionH>
                <wp:positionV relativeFrom="paragraph">
                  <wp:posOffset>396240</wp:posOffset>
                </wp:positionV>
                <wp:extent cx="1076325" cy="875030"/>
                <wp:effectExtent l="0" t="0" r="28575" b="203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875030"/>
                        </a:xfrm>
                        <a:prstGeom prst="rect">
                          <a:avLst/>
                        </a:prstGeom>
                        <a:solidFill>
                          <a:srgbClr val="FFFFFF"/>
                        </a:solidFill>
                        <a:ln w="9525">
                          <a:solidFill>
                            <a:srgbClr val="000000"/>
                          </a:solidFill>
                          <a:miter lim="800000"/>
                          <a:headEnd/>
                          <a:tailEnd/>
                        </a:ln>
                      </wps:spPr>
                      <wps:txbx>
                        <w:txbxContent>
                          <w:p w:rsidR="00922D15" w:rsidRPr="00D34C80" w:rsidRDefault="00922D15" w:rsidP="00922D15">
                            <w:pPr>
                              <w:rPr>
                                <w:rFonts w:ascii="Arial" w:hAnsi="Arial" w:cs="Arial"/>
                                <w:sz w:val="20"/>
                              </w:rPr>
                            </w:pPr>
                            <w:r>
                              <w:rPr>
                                <w:rFonts w:ascii="Arial" w:hAnsi="Arial" w:cs="Arial"/>
                                <w:sz w:val="20"/>
                              </w:rPr>
                              <w:t>This policy outcome results in positive social change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EEED44" id="_x0000_t202" coordsize="21600,21600" o:spt="202" path="m,l,21600r21600,l21600,xe">
                <v:stroke joinstyle="miter"/>
                <v:path gradientshapeok="t" o:connecttype="rect"/>
              </v:shapetype>
              <v:shape id="Text Box 2" o:spid="_x0000_s1026" type="#_x0000_t202" style="position:absolute;margin-left:33.55pt;margin-top:31.2pt;width:84.75pt;height:68.9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">
                <v:textbox>
                  <w:txbxContent>
                    <w:p w:rsidR="00922D15" w:rsidRPr="00D34C80" w:rsidRDefault="00922D15" w:rsidP="00922D15">
                      <w:pPr>
                        <w:rPr>
                          <w:rFonts w:ascii="Arial" w:hAnsi="Arial" w:cs="Arial"/>
                          <w:sz w:val="20"/>
                        </w:rPr>
                      </w:pPr>
                      <w:r>
                        <w:rPr>
                          <w:rFonts w:ascii="Arial" w:hAnsi="Arial" w:cs="Arial"/>
                          <w:sz w:val="20"/>
                        </w:rPr>
                        <w:t>This policy outcome results in positive social change</w:t>
                      </w:r>
                    </w:p>
                  </w:txbxContent>
                </v:textbox>
                <w10:wrap type="square" anchorx="margin"/>
              </v:shape>
            </w:pict>
          </mc:Fallback>
        </mc:AlternateContent>
      </w:r>
      <w:r w:rsidR="00616D9C">
        <w:rPr>
          <w:rFonts w:ascii="Arial" w:hAnsi="Arial" w:cs="Arial"/>
        </w:rPr>
        <w:t xml:space="preserve">Our evaluation framework values the process of </w:t>
      </w:r>
      <w:r w:rsidR="00C94E15">
        <w:rPr>
          <w:rFonts w:ascii="Arial" w:hAnsi="Arial" w:cs="Arial"/>
        </w:rPr>
        <w:t xml:space="preserve">advocating for public policy just as much as the policy outcomes themselves. We do this by focusing on how we engage the different audiences that are essential in changing public policy. </w:t>
      </w:r>
    </w:p>
    <w:p w:rsidR="00D34C80" w:rsidRDefault="00922D15" w:rsidP="00616D9C">
      <w:pPr>
        <w:spacing w:after="0"/>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simplePos x="0" y="0"/>
                <wp:positionH relativeFrom="column">
                  <wp:posOffset>5353050</wp:posOffset>
                </wp:positionH>
                <wp:positionV relativeFrom="paragraph">
                  <wp:posOffset>733425</wp:posOffset>
                </wp:positionV>
                <wp:extent cx="0" cy="228600"/>
                <wp:effectExtent l="76200" t="38100" r="57150" b="19050"/>
                <wp:wrapNone/>
                <wp:docPr id="4" name="Straight Arrow Connector 4"/>
                <wp:cNvGraphicFramePr/>
                <a:graphic xmlns:a="http://schemas.openxmlformats.org/drawingml/2006/main">
                  <a:graphicData uri="http://schemas.microsoft.com/office/word/2010/wordprocessingShape">
                    <wps:wsp>
                      <wps:cNvCnPr/>
                      <wps:spPr>
                        <a:xfrm flipV="1">
                          <a:off x="0" y="0"/>
                          <a:ext cx="0" cy="228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66CABC0" id="_x0000_t32" coordsize="21600,21600" o:spt="32" o:oned="t" path="m,l21600,21600e" filled="f">
                <v:path arrowok="t" fillok="f" o:connecttype="none"/>
                <o:lock v:ext="edit" shapetype="t"/>
              </v:shapetype>
              <v:shape id="Straight Arrow Connector 4" o:spid="_x0000_s1026" type="#_x0000_t32" style="position:absolute;margin-left:421.5pt;margin-top:57.75pt;width:0;height:18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" strokecolor="black [3213]" strokeweight=".5pt">
                <v:stroke endarrow="block" joinstyle="miter"/>
              </v:shape>
            </w:pict>
          </mc:Fallback>
        </mc:AlternateContent>
      </w:r>
      <w:r w:rsidR="00D34C80" w:rsidRPr="00D34C80">
        <w:rPr>
          <w:rFonts w:ascii="Arial" w:hAnsi="Arial" w:cs="Arial"/>
          <w:noProof/>
        </w:rPr>
        <mc:AlternateContent>
          <mc:Choice Requires="wps">
            <w:drawing>
              <wp:anchor distT="45720" distB="45720" distL="114300" distR="114300" simplePos="0" relativeHeight="251659264" behindDoc="0" locked="0" layoutInCell="1" allowOverlap="1" wp14:anchorId="549331A6" wp14:editId="2DE49E39">
                <wp:simplePos x="0" y="0"/>
                <wp:positionH relativeFrom="margin">
                  <wp:align>right</wp:align>
                </wp:positionH>
                <wp:positionV relativeFrom="paragraph">
                  <wp:posOffset>962025</wp:posOffset>
                </wp:positionV>
                <wp:extent cx="1076325" cy="579755"/>
                <wp:effectExtent l="0" t="0" r="2857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79755"/>
                        </a:xfrm>
                        <a:prstGeom prst="rect">
                          <a:avLst/>
                        </a:prstGeom>
                        <a:solidFill>
                          <a:srgbClr val="FFFFFF"/>
                        </a:solidFill>
                        <a:ln w="9525">
                          <a:solidFill>
                            <a:srgbClr val="000000"/>
                          </a:solidFill>
                          <a:miter lim="800000"/>
                          <a:headEnd/>
                          <a:tailEnd/>
                        </a:ln>
                      </wps:spPr>
                      <wps:txbx>
                        <w:txbxContent>
                          <w:p w:rsidR="00D34C80" w:rsidRPr="00D34C80" w:rsidRDefault="00D34C80">
                            <w:pPr>
                              <w:rPr>
                                <w:rFonts w:ascii="Arial" w:hAnsi="Arial" w:cs="Arial"/>
                                <w:sz w:val="20"/>
                              </w:rPr>
                            </w:pPr>
                            <w:r w:rsidRPr="00D34C80">
                              <w:rPr>
                                <w:rFonts w:ascii="Arial" w:hAnsi="Arial" w:cs="Arial"/>
                                <w:sz w:val="20"/>
                              </w:rPr>
                              <w:t xml:space="preserve">These </w:t>
                            </w:r>
                            <w:r w:rsidR="00922D15">
                              <w:rPr>
                                <w:rFonts w:ascii="Arial" w:hAnsi="Arial" w:cs="Arial"/>
                                <w:sz w:val="20"/>
                              </w:rPr>
                              <w:t>a</w:t>
                            </w:r>
                            <w:r w:rsidRPr="00D34C80">
                              <w:rPr>
                                <w:rFonts w:ascii="Arial" w:hAnsi="Arial" w:cs="Arial"/>
                                <w:sz w:val="20"/>
                              </w:rPr>
                              <w:t>ctivities result in a policy outcome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331A6" id="_x0000_s1027" type="#_x0000_t202" style="position:absolute;margin-left:33.55pt;margin-top:75.75pt;width:84.75pt;height:45.6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">
                <v:textbox>
                  <w:txbxContent>
                    <w:p w:rsidR="00D34C80" w:rsidRPr="00D34C80" w:rsidRDefault="00D34C80">
                      <w:pPr>
                        <w:rPr>
                          <w:rFonts w:ascii="Arial" w:hAnsi="Arial" w:cs="Arial"/>
                          <w:sz w:val="20"/>
                        </w:rPr>
                      </w:pPr>
                      <w:r w:rsidRPr="00D34C80">
                        <w:rPr>
                          <w:rFonts w:ascii="Arial" w:hAnsi="Arial" w:cs="Arial"/>
                          <w:sz w:val="20"/>
                        </w:rPr>
                        <w:t xml:space="preserve">These </w:t>
                      </w:r>
                      <w:r w:rsidR="00922D15">
                        <w:rPr>
                          <w:rFonts w:ascii="Arial" w:hAnsi="Arial" w:cs="Arial"/>
                          <w:sz w:val="20"/>
                        </w:rPr>
                        <w:t>a</w:t>
                      </w:r>
                      <w:r w:rsidRPr="00D34C80">
                        <w:rPr>
                          <w:rFonts w:ascii="Arial" w:hAnsi="Arial" w:cs="Arial"/>
                          <w:sz w:val="20"/>
                        </w:rPr>
                        <w:t>ctivities result in a policy outcome</w:t>
                      </w:r>
                    </w:p>
                  </w:txbxContent>
                </v:textbox>
                <w10:wrap type="square" anchorx="margin"/>
              </v:shape>
            </w:pict>
          </mc:Fallback>
        </mc:AlternateContent>
      </w:r>
    </w:p>
    <w:tbl>
      <w:tblPr>
        <w:tblStyle w:val="TableGrid"/>
        <w:tblW w:w="0" w:type="auto"/>
        <w:tblLook w:val="04A0" w:firstRow="1" w:lastRow="0" w:firstColumn="1" w:lastColumn="0" w:noHBand="0" w:noVBand="1"/>
      </w:tblPr>
      <w:tblGrid>
        <w:gridCol w:w="1501"/>
        <w:gridCol w:w="1440"/>
        <w:gridCol w:w="1350"/>
        <w:gridCol w:w="1260"/>
        <w:gridCol w:w="1350"/>
      </w:tblGrid>
      <w:tr w:rsidR="00D34C80" w:rsidRPr="00D34C80" w:rsidTr="00D34C80">
        <w:tc>
          <w:tcPr>
            <w:tcW w:w="1501" w:type="dxa"/>
            <w:shd w:val="clear" w:color="auto" w:fill="000000" w:themeFill="text1"/>
          </w:tcPr>
          <w:p w:rsidR="00D34C80" w:rsidRPr="00D34C80" w:rsidRDefault="00D34C80" w:rsidP="00616D9C">
            <w:pPr>
              <w:rPr>
                <w:rFonts w:ascii="Arial" w:hAnsi="Arial" w:cs="Arial"/>
                <w:b/>
                <w:color w:val="FFFFFF" w:themeColor="background1"/>
              </w:rPr>
            </w:pPr>
            <w:r w:rsidRPr="00D34C80">
              <w:rPr>
                <w:rFonts w:ascii="Arial" w:hAnsi="Arial" w:cs="Arial"/>
                <w:b/>
                <w:color w:val="FFFFFF" w:themeColor="background1"/>
              </w:rPr>
              <w:t>Audience</w:t>
            </w:r>
          </w:p>
        </w:tc>
        <w:tc>
          <w:tcPr>
            <w:tcW w:w="1440" w:type="dxa"/>
            <w:shd w:val="clear" w:color="auto" w:fill="000000" w:themeFill="text1"/>
          </w:tcPr>
          <w:p w:rsidR="00D34C80" w:rsidRPr="00D34C80" w:rsidRDefault="00D34C80" w:rsidP="00616D9C">
            <w:pPr>
              <w:rPr>
                <w:rFonts w:ascii="Arial" w:hAnsi="Arial" w:cs="Arial"/>
                <w:b/>
                <w:color w:val="FFFFFF" w:themeColor="background1"/>
              </w:rPr>
            </w:pPr>
            <w:r w:rsidRPr="00D34C80">
              <w:rPr>
                <w:rFonts w:ascii="Arial" w:hAnsi="Arial" w:cs="Arial"/>
                <w:b/>
                <w:color w:val="FFFFFF" w:themeColor="background1"/>
              </w:rPr>
              <w:t>Description</w:t>
            </w:r>
          </w:p>
        </w:tc>
        <w:tc>
          <w:tcPr>
            <w:tcW w:w="1350" w:type="dxa"/>
            <w:shd w:val="clear" w:color="auto" w:fill="000000" w:themeFill="text1"/>
          </w:tcPr>
          <w:p w:rsidR="00D34C80" w:rsidRPr="00D34C80" w:rsidRDefault="00D34C80" w:rsidP="00616D9C">
            <w:pPr>
              <w:rPr>
                <w:rFonts w:ascii="Arial" w:hAnsi="Arial" w:cs="Arial"/>
                <w:b/>
                <w:color w:val="FFFFFF" w:themeColor="background1"/>
              </w:rPr>
            </w:pPr>
            <w:r w:rsidRPr="00D34C80">
              <w:rPr>
                <w:rFonts w:ascii="Arial" w:hAnsi="Arial" w:cs="Arial"/>
                <w:b/>
                <w:color w:val="FFFFFF" w:themeColor="background1"/>
              </w:rPr>
              <w:t>Activities</w:t>
            </w:r>
          </w:p>
        </w:tc>
        <w:tc>
          <w:tcPr>
            <w:tcW w:w="1260" w:type="dxa"/>
            <w:shd w:val="clear" w:color="auto" w:fill="000000" w:themeFill="text1"/>
          </w:tcPr>
          <w:p w:rsidR="00D34C80" w:rsidRPr="00D34C80" w:rsidRDefault="00D34C80" w:rsidP="00616D9C">
            <w:pPr>
              <w:rPr>
                <w:rFonts w:ascii="Arial" w:hAnsi="Arial" w:cs="Arial"/>
                <w:b/>
                <w:color w:val="FFFFFF" w:themeColor="background1"/>
              </w:rPr>
            </w:pPr>
            <w:r w:rsidRPr="00D34C80">
              <w:rPr>
                <w:rFonts w:ascii="Arial" w:hAnsi="Arial" w:cs="Arial"/>
                <w:b/>
                <w:color w:val="FFFFFF" w:themeColor="background1"/>
              </w:rPr>
              <w:t>Outputs</w:t>
            </w:r>
          </w:p>
        </w:tc>
        <w:tc>
          <w:tcPr>
            <w:tcW w:w="1350" w:type="dxa"/>
            <w:shd w:val="clear" w:color="auto" w:fill="000000" w:themeFill="text1"/>
          </w:tcPr>
          <w:p w:rsidR="00D34C80" w:rsidRPr="00D34C80" w:rsidRDefault="00D34C80" w:rsidP="00616D9C">
            <w:pPr>
              <w:rPr>
                <w:rFonts w:ascii="Arial" w:hAnsi="Arial" w:cs="Arial"/>
                <w:b/>
                <w:color w:val="FFFFFF" w:themeColor="background1"/>
              </w:rPr>
            </w:pPr>
            <w:r w:rsidRPr="00D34C80">
              <w:rPr>
                <w:rFonts w:ascii="Arial" w:hAnsi="Arial" w:cs="Arial"/>
                <w:b/>
                <w:color w:val="FFFFFF" w:themeColor="background1"/>
              </w:rPr>
              <w:t>Outcomes</w:t>
            </w:r>
          </w:p>
        </w:tc>
      </w:tr>
      <w:tr w:rsidR="00D34C80" w:rsidRPr="00D34C80" w:rsidTr="00D34C80">
        <w:tc>
          <w:tcPr>
            <w:tcW w:w="1501" w:type="dxa"/>
          </w:tcPr>
          <w:p w:rsidR="00D34C80" w:rsidRDefault="00D34C80" w:rsidP="00616D9C">
            <w:pPr>
              <w:rPr>
                <w:rFonts w:ascii="Arial" w:hAnsi="Arial" w:cs="Arial"/>
                <w:sz w:val="20"/>
              </w:rPr>
            </w:pPr>
            <w:r w:rsidRPr="00D34C80">
              <w:rPr>
                <w:rFonts w:ascii="Arial" w:hAnsi="Arial" w:cs="Arial"/>
                <w:sz w:val="20"/>
              </w:rPr>
              <w:t>Community</w:t>
            </w:r>
          </w:p>
          <w:p w:rsidR="00D34C80" w:rsidRPr="00D34C80" w:rsidRDefault="00D34C80" w:rsidP="00616D9C">
            <w:pPr>
              <w:rPr>
                <w:rFonts w:ascii="Arial" w:hAnsi="Arial" w:cs="Arial"/>
                <w:sz w:val="20"/>
              </w:rPr>
            </w:pPr>
          </w:p>
        </w:tc>
        <w:tc>
          <w:tcPr>
            <w:tcW w:w="1440" w:type="dxa"/>
            <w:vMerge w:val="restart"/>
          </w:tcPr>
          <w:p w:rsidR="00D34C80" w:rsidRPr="00D34C80" w:rsidRDefault="00D34C80" w:rsidP="00D34C80">
            <w:pPr>
              <w:rPr>
                <w:rFonts w:ascii="Arial" w:hAnsi="Arial" w:cs="Arial"/>
                <w:sz w:val="20"/>
              </w:rPr>
            </w:pPr>
            <w:r w:rsidRPr="00D34C80">
              <w:rPr>
                <w:rFonts w:ascii="Arial" w:hAnsi="Arial" w:cs="Arial"/>
                <w:sz w:val="20"/>
              </w:rPr>
              <w:t>The individuals and institutions are included in each audience</w:t>
            </w:r>
          </w:p>
        </w:tc>
        <w:tc>
          <w:tcPr>
            <w:tcW w:w="1350" w:type="dxa"/>
            <w:vMerge w:val="restart"/>
          </w:tcPr>
          <w:p w:rsidR="00D34C80" w:rsidRPr="00D34C80" w:rsidRDefault="00D34C80" w:rsidP="00616D9C">
            <w:pPr>
              <w:rPr>
                <w:rFonts w:ascii="Arial" w:hAnsi="Arial" w:cs="Arial"/>
                <w:sz w:val="20"/>
              </w:rPr>
            </w:pPr>
            <w:r w:rsidRPr="00D34C80">
              <w:rPr>
                <w:rFonts w:ascii="Arial" w:hAnsi="Arial" w:cs="Arial"/>
                <w:sz w:val="20"/>
              </w:rPr>
              <w:t>The actions we take to educate, influence, and organize each audience</w:t>
            </w:r>
          </w:p>
        </w:tc>
        <w:tc>
          <w:tcPr>
            <w:tcW w:w="1260" w:type="dxa"/>
            <w:vMerge w:val="restart"/>
          </w:tcPr>
          <w:p w:rsidR="00D34C80" w:rsidRPr="00D34C80" w:rsidRDefault="00D34C80" w:rsidP="00616D9C">
            <w:pPr>
              <w:rPr>
                <w:rFonts w:ascii="Arial" w:hAnsi="Arial" w:cs="Arial"/>
                <w:sz w:val="20"/>
              </w:rPr>
            </w:pPr>
            <w:r w:rsidRPr="00D34C80">
              <w:rPr>
                <w:rFonts w:ascii="Arial" w:hAnsi="Arial" w:cs="Arial"/>
                <w:sz w:val="20"/>
              </w:rPr>
              <w:t>The number of actions we take to engage each audience</w:t>
            </w:r>
          </w:p>
        </w:tc>
        <w:tc>
          <w:tcPr>
            <w:tcW w:w="1350" w:type="dxa"/>
            <w:vMerge w:val="restart"/>
          </w:tcPr>
          <w:p w:rsidR="00D34C80" w:rsidRPr="00D34C80" w:rsidRDefault="00922D15" w:rsidP="00616D9C">
            <w:pPr>
              <w:rPr>
                <w:rFonts w:ascii="Arial" w:hAnsi="Arial" w:cs="Arial"/>
                <w:sz w:val="20"/>
              </w:rPr>
            </w:pPr>
            <w:r>
              <w:rPr>
                <w:rFonts w:ascii="Arial" w:hAnsi="Arial" w:cs="Arial"/>
                <w:noProof/>
                <w:sz w:val="20"/>
              </w:rPr>
              <mc:AlternateContent>
                <mc:Choice Requires="wps">
                  <w:drawing>
                    <wp:anchor distT="0" distB="0" distL="114300" distR="114300" simplePos="0" relativeHeight="251662336" behindDoc="0" locked="0" layoutInCell="1" allowOverlap="1">
                      <wp:simplePos x="0" y="0"/>
                      <wp:positionH relativeFrom="column">
                        <wp:posOffset>775335</wp:posOffset>
                      </wp:positionH>
                      <wp:positionV relativeFrom="paragraph">
                        <wp:posOffset>910590</wp:posOffset>
                      </wp:positionV>
                      <wp:extent cx="485775" cy="0"/>
                      <wp:effectExtent l="0" t="76200" r="9525" b="95250"/>
                      <wp:wrapNone/>
                      <wp:docPr id="3" name="Straight Arrow Connector 3"/>
                      <wp:cNvGraphicFramePr/>
                      <a:graphic xmlns:a="http://schemas.openxmlformats.org/drawingml/2006/main">
                        <a:graphicData uri="http://schemas.microsoft.com/office/word/2010/wordprocessingShape">
                          <wps:wsp>
                            <wps:cNvCnPr/>
                            <wps:spPr>
                              <a:xfrm>
                                <a:off x="0" y="0"/>
                                <a:ext cx="4857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1C968A" id="Straight Arrow Connector 3" o:spid="_x0000_s1026" type="#_x0000_t32" style="position:absolute;margin-left:61.05pt;margin-top:71.7pt;width:38.2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" strokecolor="black [3213]" strokeweight=".5pt">
                      <v:stroke endarrow="block" joinstyle="miter"/>
                    </v:shape>
                  </w:pict>
                </mc:Fallback>
              </mc:AlternateContent>
            </w:r>
            <w:r w:rsidR="00D34C80" w:rsidRPr="00D34C80">
              <w:rPr>
                <w:rFonts w:ascii="Arial" w:hAnsi="Arial" w:cs="Arial"/>
                <w:sz w:val="20"/>
              </w:rPr>
              <w:t>The direct result of these actions</w:t>
            </w:r>
          </w:p>
        </w:tc>
      </w:tr>
      <w:tr w:rsidR="00D34C80" w:rsidRPr="00D34C80" w:rsidTr="00D34C80">
        <w:tc>
          <w:tcPr>
            <w:tcW w:w="1501" w:type="dxa"/>
          </w:tcPr>
          <w:p w:rsidR="00D34C80" w:rsidRPr="00D34C80" w:rsidRDefault="00D34C80" w:rsidP="00616D9C">
            <w:pPr>
              <w:rPr>
                <w:rFonts w:ascii="Arial" w:hAnsi="Arial" w:cs="Arial"/>
                <w:sz w:val="20"/>
              </w:rPr>
            </w:pPr>
            <w:r w:rsidRPr="00D34C80">
              <w:rPr>
                <w:rFonts w:ascii="Arial" w:hAnsi="Arial" w:cs="Arial"/>
                <w:sz w:val="20"/>
              </w:rPr>
              <w:t>Allies/ Stakeholders</w:t>
            </w:r>
          </w:p>
        </w:tc>
        <w:tc>
          <w:tcPr>
            <w:tcW w:w="1440" w:type="dxa"/>
            <w:vMerge/>
          </w:tcPr>
          <w:p w:rsidR="00D34C80" w:rsidRPr="00D34C80" w:rsidRDefault="00D34C80" w:rsidP="00616D9C">
            <w:pPr>
              <w:rPr>
                <w:rFonts w:ascii="Arial" w:hAnsi="Arial" w:cs="Arial"/>
                <w:sz w:val="20"/>
              </w:rPr>
            </w:pPr>
          </w:p>
        </w:tc>
        <w:tc>
          <w:tcPr>
            <w:tcW w:w="1350" w:type="dxa"/>
            <w:vMerge/>
          </w:tcPr>
          <w:p w:rsidR="00D34C80" w:rsidRPr="00D34C80" w:rsidRDefault="00D34C80" w:rsidP="00616D9C">
            <w:pPr>
              <w:rPr>
                <w:rFonts w:ascii="Arial" w:hAnsi="Arial" w:cs="Arial"/>
                <w:sz w:val="20"/>
              </w:rPr>
            </w:pPr>
          </w:p>
        </w:tc>
        <w:tc>
          <w:tcPr>
            <w:tcW w:w="1260" w:type="dxa"/>
            <w:vMerge/>
          </w:tcPr>
          <w:p w:rsidR="00D34C80" w:rsidRPr="00D34C80" w:rsidRDefault="00D34C80" w:rsidP="00616D9C">
            <w:pPr>
              <w:rPr>
                <w:rFonts w:ascii="Arial" w:hAnsi="Arial" w:cs="Arial"/>
                <w:sz w:val="20"/>
              </w:rPr>
            </w:pPr>
          </w:p>
        </w:tc>
        <w:tc>
          <w:tcPr>
            <w:tcW w:w="1350" w:type="dxa"/>
            <w:vMerge/>
          </w:tcPr>
          <w:p w:rsidR="00D34C80" w:rsidRPr="00D34C80" w:rsidRDefault="00D34C80" w:rsidP="00616D9C">
            <w:pPr>
              <w:rPr>
                <w:rFonts w:ascii="Arial" w:hAnsi="Arial" w:cs="Arial"/>
                <w:sz w:val="20"/>
              </w:rPr>
            </w:pPr>
          </w:p>
        </w:tc>
      </w:tr>
      <w:tr w:rsidR="00D34C80" w:rsidRPr="00D34C80" w:rsidTr="00D34C80">
        <w:tc>
          <w:tcPr>
            <w:tcW w:w="1501" w:type="dxa"/>
          </w:tcPr>
          <w:p w:rsidR="00D34C80" w:rsidRDefault="00D34C80" w:rsidP="00616D9C">
            <w:pPr>
              <w:rPr>
                <w:rFonts w:ascii="Arial" w:hAnsi="Arial" w:cs="Arial"/>
                <w:sz w:val="20"/>
              </w:rPr>
            </w:pPr>
            <w:r w:rsidRPr="00D34C80">
              <w:rPr>
                <w:rFonts w:ascii="Arial" w:hAnsi="Arial" w:cs="Arial"/>
                <w:sz w:val="20"/>
              </w:rPr>
              <w:t>Media</w:t>
            </w:r>
          </w:p>
          <w:p w:rsidR="00D34C80" w:rsidRPr="00D34C80" w:rsidRDefault="00D34C80" w:rsidP="00616D9C">
            <w:pPr>
              <w:rPr>
                <w:rFonts w:ascii="Arial" w:hAnsi="Arial" w:cs="Arial"/>
                <w:sz w:val="20"/>
              </w:rPr>
            </w:pPr>
          </w:p>
        </w:tc>
        <w:tc>
          <w:tcPr>
            <w:tcW w:w="1440" w:type="dxa"/>
            <w:vMerge/>
          </w:tcPr>
          <w:p w:rsidR="00D34C80" w:rsidRPr="00D34C80" w:rsidRDefault="00D34C80" w:rsidP="00616D9C">
            <w:pPr>
              <w:rPr>
                <w:rFonts w:ascii="Arial" w:hAnsi="Arial" w:cs="Arial"/>
                <w:sz w:val="20"/>
              </w:rPr>
            </w:pPr>
          </w:p>
        </w:tc>
        <w:tc>
          <w:tcPr>
            <w:tcW w:w="1350" w:type="dxa"/>
            <w:vMerge/>
          </w:tcPr>
          <w:p w:rsidR="00D34C80" w:rsidRPr="00D34C80" w:rsidRDefault="00D34C80" w:rsidP="00616D9C">
            <w:pPr>
              <w:rPr>
                <w:rFonts w:ascii="Arial" w:hAnsi="Arial" w:cs="Arial"/>
                <w:sz w:val="20"/>
              </w:rPr>
            </w:pPr>
          </w:p>
        </w:tc>
        <w:tc>
          <w:tcPr>
            <w:tcW w:w="1260" w:type="dxa"/>
            <w:vMerge/>
          </w:tcPr>
          <w:p w:rsidR="00D34C80" w:rsidRPr="00D34C80" w:rsidRDefault="00D34C80" w:rsidP="00616D9C">
            <w:pPr>
              <w:rPr>
                <w:rFonts w:ascii="Arial" w:hAnsi="Arial" w:cs="Arial"/>
                <w:sz w:val="20"/>
              </w:rPr>
            </w:pPr>
          </w:p>
        </w:tc>
        <w:tc>
          <w:tcPr>
            <w:tcW w:w="1350" w:type="dxa"/>
            <w:vMerge/>
          </w:tcPr>
          <w:p w:rsidR="00D34C80" w:rsidRPr="00D34C80" w:rsidRDefault="00D34C80" w:rsidP="00616D9C">
            <w:pPr>
              <w:rPr>
                <w:rFonts w:ascii="Arial" w:hAnsi="Arial" w:cs="Arial"/>
                <w:sz w:val="20"/>
              </w:rPr>
            </w:pPr>
          </w:p>
        </w:tc>
      </w:tr>
      <w:tr w:rsidR="00D34C80" w:rsidRPr="00D34C80" w:rsidTr="00D34C80">
        <w:tc>
          <w:tcPr>
            <w:tcW w:w="1501" w:type="dxa"/>
          </w:tcPr>
          <w:p w:rsidR="00D34C80" w:rsidRPr="00D34C80" w:rsidRDefault="00D34C80" w:rsidP="00616D9C">
            <w:pPr>
              <w:rPr>
                <w:rFonts w:ascii="Arial" w:hAnsi="Arial" w:cs="Arial"/>
                <w:sz w:val="20"/>
              </w:rPr>
            </w:pPr>
            <w:r w:rsidRPr="00D34C80">
              <w:rPr>
                <w:rFonts w:ascii="Arial" w:hAnsi="Arial" w:cs="Arial"/>
                <w:sz w:val="20"/>
              </w:rPr>
              <w:t>Decision-makers</w:t>
            </w:r>
          </w:p>
        </w:tc>
        <w:tc>
          <w:tcPr>
            <w:tcW w:w="1440" w:type="dxa"/>
            <w:vMerge/>
          </w:tcPr>
          <w:p w:rsidR="00D34C80" w:rsidRPr="00D34C80" w:rsidRDefault="00D34C80" w:rsidP="00616D9C">
            <w:pPr>
              <w:rPr>
                <w:rFonts w:ascii="Arial" w:hAnsi="Arial" w:cs="Arial"/>
                <w:sz w:val="20"/>
              </w:rPr>
            </w:pPr>
          </w:p>
        </w:tc>
        <w:tc>
          <w:tcPr>
            <w:tcW w:w="1350" w:type="dxa"/>
            <w:vMerge/>
          </w:tcPr>
          <w:p w:rsidR="00D34C80" w:rsidRPr="00D34C80" w:rsidRDefault="00D34C80" w:rsidP="00616D9C">
            <w:pPr>
              <w:rPr>
                <w:rFonts w:ascii="Arial" w:hAnsi="Arial" w:cs="Arial"/>
                <w:sz w:val="20"/>
              </w:rPr>
            </w:pPr>
          </w:p>
        </w:tc>
        <w:tc>
          <w:tcPr>
            <w:tcW w:w="1260" w:type="dxa"/>
            <w:vMerge/>
          </w:tcPr>
          <w:p w:rsidR="00D34C80" w:rsidRPr="00D34C80" w:rsidRDefault="00D34C80" w:rsidP="00616D9C">
            <w:pPr>
              <w:rPr>
                <w:rFonts w:ascii="Arial" w:hAnsi="Arial" w:cs="Arial"/>
                <w:sz w:val="20"/>
              </w:rPr>
            </w:pPr>
          </w:p>
        </w:tc>
        <w:tc>
          <w:tcPr>
            <w:tcW w:w="1350" w:type="dxa"/>
            <w:vMerge/>
          </w:tcPr>
          <w:p w:rsidR="00D34C80" w:rsidRPr="00D34C80" w:rsidRDefault="00D34C80" w:rsidP="00616D9C">
            <w:pPr>
              <w:rPr>
                <w:rFonts w:ascii="Arial" w:hAnsi="Arial" w:cs="Arial"/>
                <w:sz w:val="20"/>
              </w:rPr>
            </w:pPr>
          </w:p>
        </w:tc>
      </w:tr>
    </w:tbl>
    <w:p w:rsidR="00D34C80" w:rsidRDefault="00D34C80" w:rsidP="00616D9C">
      <w:pPr>
        <w:spacing w:after="0"/>
        <w:rPr>
          <w:rFonts w:ascii="Arial" w:hAnsi="Arial" w:cs="Arial"/>
        </w:rPr>
      </w:pPr>
    </w:p>
    <w:p w:rsidR="00616D9C" w:rsidRDefault="00C94E15" w:rsidP="00616D9C">
      <w:pPr>
        <w:spacing w:after="0"/>
        <w:rPr>
          <w:rFonts w:ascii="Arial" w:hAnsi="Arial" w:cs="Arial"/>
        </w:rPr>
      </w:pPr>
      <w:r>
        <w:rPr>
          <w:rFonts w:ascii="Arial" w:hAnsi="Arial" w:cs="Arial"/>
        </w:rPr>
        <w:t xml:space="preserve">These engagement activities take the form of educating, influencing, and organizing each target audience </w:t>
      </w:r>
      <w:r w:rsidR="00D34C80">
        <w:rPr>
          <w:rFonts w:ascii="Arial" w:hAnsi="Arial" w:cs="Arial"/>
        </w:rPr>
        <w:t>around each policy issue. The table below, adapted from a 2004 publication by the Alliance for Justice</w:t>
      </w:r>
      <w:r w:rsidR="00D34C80">
        <w:rPr>
          <w:rStyle w:val="FootnoteReference"/>
          <w:rFonts w:ascii="Arial" w:hAnsi="Arial" w:cs="Arial"/>
        </w:rPr>
        <w:footnoteReference w:id="1"/>
      </w:r>
      <w:r w:rsidR="00D34C80">
        <w:rPr>
          <w:rFonts w:ascii="Arial" w:hAnsi="Arial" w:cs="Arial"/>
        </w:rPr>
        <w:t>, provides an example of how we might engage each audience in order to reform state policy around child support.</w:t>
      </w:r>
    </w:p>
    <w:p w:rsidR="00616D9C" w:rsidRDefault="00616D9C" w:rsidP="00616D9C">
      <w:pPr>
        <w:spacing w:after="0"/>
        <w:rPr>
          <w:rFonts w:ascii="Arial" w:hAnsi="Arial" w:cs="Arial"/>
        </w:rPr>
      </w:pPr>
    </w:p>
    <w:tbl>
      <w:tblPr>
        <w:tblStyle w:val="TableGrid"/>
        <w:tblW w:w="10350" w:type="dxa"/>
        <w:tblInd w:w="-545" w:type="dxa"/>
        <w:tblLook w:val="04A0" w:firstRow="1" w:lastRow="0" w:firstColumn="1" w:lastColumn="0" w:noHBand="0" w:noVBand="1"/>
      </w:tblPr>
      <w:tblGrid>
        <w:gridCol w:w="1007"/>
        <w:gridCol w:w="2233"/>
        <w:gridCol w:w="2250"/>
        <w:gridCol w:w="2160"/>
        <w:gridCol w:w="2700"/>
      </w:tblGrid>
      <w:tr w:rsidR="00616D9C" w:rsidRPr="00953E6C" w:rsidTr="00792C2F">
        <w:tc>
          <w:tcPr>
            <w:tcW w:w="10350" w:type="dxa"/>
            <w:gridSpan w:val="5"/>
            <w:shd w:val="clear" w:color="auto" w:fill="000000" w:themeFill="text1"/>
          </w:tcPr>
          <w:p w:rsidR="00616D9C" w:rsidRPr="00953E6C" w:rsidRDefault="00616D9C" w:rsidP="00792C2F">
            <w:pPr>
              <w:pStyle w:val="NormalWeb"/>
              <w:spacing w:before="0" w:beforeAutospacing="0" w:after="0" w:afterAutospacing="0"/>
              <w:jc w:val="center"/>
              <w:rPr>
                <w:rFonts w:ascii="Arial" w:eastAsiaTheme="minorHAnsi" w:hAnsi="Arial" w:cs="Arial"/>
                <w:b/>
                <w:color w:val="FFFFFF" w:themeColor="background1"/>
                <w:sz w:val="22"/>
                <w:szCs w:val="22"/>
              </w:rPr>
            </w:pPr>
            <w:r w:rsidRPr="00953E6C">
              <w:rPr>
                <w:rFonts w:ascii="Arial" w:eastAsiaTheme="minorHAnsi" w:hAnsi="Arial" w:cs="Arial"/>
                <w:b/>
                <w:color w:val="FFFFFF" w:themeColor="background1"/>
                <w:sz w:val="20"/>
                <w:szCs w:val="22"/>
              </w:rPr>
              <w:t>Sample Target Audiences and Engagement Activities for a Model State Child Support Reform Campaign</w:t>
            </w:r>
          </w:p>
        </w:tc>
      </w:tr>
      <w:tr w:rsidR="00616D9C" w:rsidRPr="00953E6C" w:rsidTr="00792C2F">
        <w:tc>
          <w:tcPr>
            <w:tcW w:w="1007" w:type="dxa"/>
            <w:vMerge w:val="restart"/>
            <w:shd w:val="clear" w:color="auto" w:fill="FFFFFF" w:themeFill="background1"/>
          </w:tcPr>
          <w:p w:rsidR="00616D9C" w:rsidRPr="00953E6C" w:rsidRDefault="00616D9C" w:rsidP="00792C2F">
            <w:pPr>
              <w:pStyle w:val="NormalWeb"/>
              <w:spacing w:before="0" w:beforeAutospacing="0" w:after="0" w:afterAutospacing="0"/>
              <w:rPr>
                <w:rFonts w:ascii="Arial" w:eastAsiaTheme="minorHAnsi" w:hAnsi="Arial" w:cs="Arial"/>
                <w:color w:val="000000"/>
                <w:sz w:val="18"/>
                <w:szCs w:val="22"/>
              </w:rPr>
            </w:pPr>
          </w:p>
        </w:tc>
        <w:tc>
          <w:tcPr>
            <w:tcW w:w="9343" w:type="dxa"/>
            <w:gridSpan w:val="4"/>
            <w:shd w:val="clear" w:color="auto" w:fill="D9D9D9" w:themeFill="background1" w:themeFillShade="D9"/>
          </w:tcPr>
          <w:p w:rsidR="00616D9C" w:rsidRPr="00953E6C" w:rsidRDefault="00616D9C" w:rsidP="00792C2F">
            <w:pPr>
              <w:pStyle w:val="NormalWeb"/>
              <w:spacing w:before="0" w:beforeAutospacing="0" w:after="0" w:afterAutospacing="0"/>
              <w:jc w:val="center"/>
              <w:rPr>
                <w:rFonts w:ascii="Arial" w:eastAsiaTheme="minorHAnsi" w:hAnsi="Arial" w:cs="Arial"/>
                <w:b/>
                <w:color w:val="000000"/>
                <w:sz w:val="18"/>
                <w:szCs w:val="22"/>
              </w:rPr>
            </w:pPr>
            <w:r w:rsidRPr="00953E6C">
              <w:rPr>
                <w:rFonts w:ascii="Arial" w:eastAsiaTheme="minorHAnsi" w:hAnsi="Arial" w:cs="Arial"/>
                <w:b/>
                <w:color w:val="000000"/>
                <w:sz w:val="18"/>
                <w:szCs w:val="22"/>
              </w:rPr>
              <w:t>Target Audiences</w:t>
            </w:r>
          </w:p>
        </w:tc>
      </w:tr>
      <w:tr w:rsidR="00616D9C" w:rsidRPr="00953E6C" w:rsidTr="00792C2F">
        <w:tc>
          <w:tcPr>
            <w:tcW w:w="1007" w:type="dxa"/>
            <w:vMerge/>
            <w:shd w:val="clear" w:color="auto" w:fill="FFFFFF" w:themeFill="background1"/>
          </w:tcPr>
          <w:p w:rsidR="00616D9C" w:rsidRPr="00953E6C" w:rsidRDefault="00616D9C" w:rsidP="00792C2F">
            <w:pPr>
              <w:pStyle w:val="NormalWeb"/>
              <w:spacing w:before="0" w:beforeAutospacing="0" w:after="0" w:afterAutospacing="0"/>
              <w:rPr>
                <w:rFonts w:ascii="Arial" w:eastAsiaTheme="minorHAnsi" w:hAnsi="Arial" w:cs="Arial"/>
                <w:color w:val="000000"/>
                <w:sz w:val="18"/>
                <w:szCs w:val="22"/>
              </w:rPr>
            </w:pPr>
          </w:p>
        </w:tc>
        <w:tc>
          <w:tcPr>
            <w:tcW w:w="2233" w:type="dxa"/>
            <w:shd w:val="clear" w:color="auto" w:fill="D9D9D9" w:themeFill="background1" w:themeFillShade="D9"/>
          </w:tcPr>
          <w:p w:rsidR="00616D9C" w:rsidRPr="00953E6C" w:rsidRDefault="00616D9C" w:rsidP="00792C2F">
            <w:pPr>
              <w:pStyle w:val="NormalWeb"/>
              <w:spacing w:before="0" w:beforeAutospacing="0" w:after="0" w:afterAutospacing="0"/>
              <w:rPr>
                <w:rFonts w:ascii="Arial" w:eastAsiaTheme="minorHAnsi" w:hAnsi="Arial" w:cs="Arial"/>
                <w:b/>
                <w:color w:val="000000"/>
                <w:sz w:val="18"/>
                <w:szCs w:val="22"/>
              </w:rPr>
            </w:pPr>
            <w:r w:rsidRPr="00953E6C">
              <w:rPr>
                <w:rFonts w:ascii="Arial" w:eastAsiaTheme="minorHAnsi" w:hAnsi="Arial" w:cs="Arial"/>
                <w:b/>
                <w:color w:val="000000"/>
                <w:sz w:val="18"/>
                <w:szCs w:val="22"/>
              </w:rPr>
              <w:t>Community</w:t>
            </w:r>
          </w:p>
        </w:tc>
        <w:tc>
          <w:tcPr>
            <w:tcW w:w="2250" w:type="dxa"/>
            <w:shd w:val="clear" w:color="auto" w:fill="D9D9D9" w:themeFill="background1" w:themeFillShade="D9"/>
          </w:tcPr>
          <w:p w:rsidR="00616D9C" w:rsidRPr="00953E6C" w:rsidRDefault="00616D9C" w:rsidP="00792C2F">
            <w:pPr>
              <w:pStyle w:val="NormalWeb"/>
              <w:spacing w:before="0" w:beforeAutospacing="0" w:after="0" w:afterAutospacing="0"/>
              <w:rPr>
                <w:rFonts w:ascii="Arial" w:eastAsiaTheme="minorHAnsi" w:hAnsi="Arial" w:cs="Arial"/>
                <w:b/>
                <w:color w:val="000000"/>
                <w:sz w:val="18"/>
                <w:szCs w:val="22"/>
              </w:rPr>
            </w:pPr>
            <w:r w:rsidRPr="00953E6C">
              <w:rPr>
                <w:rFonts w:ascii="Arial" w:eastAsiaTheme="minorHAnsi" w:hAnsi="Arial" w:cs="Arial"/>
                <w:b/>
                <w:color w:val="000000"/>
                <w:sz w:val="18"/>
                <w:szCs w:val="22"/>
              </w:rPr>
              <w:t>Allies/ Institutional Stakeholders</w:t>
            </w:r>
          </w:p>
        </w:tc>
        <w:tc>
          <w:tcPr>
            <w:tcW w:w="2160" w:type="dxa"/>
            <w:shd w:val="clear" w:color="auto" w:fill="D9D9D9" w:themeFill="background1" w:themeFillShade="D9"/>
          </w:tcPr>
          <w:p w:rsidR="00616D9C" w:rsidRPr="00953E6C" w:rsidRDefault="00616D9C" w:rsidP="00792C2F">
            <w:pPr>
              <w:pStyle w:val="NormalWeb"/>
              <w:spacing w:before="0" w:beforeAutospacing="0" w:after="0" w:afterAutospacing="0"/>
              <w:rPr>
                <w:rFonts w:ascii="Arial" w:eastAsiaTheme="minorHAnsi" w:hAnsi="Arial" w:cs="Arial"/>
                <w:b/>
                <w:color w:val="000000"/>
                <w:sz w:val="18"/>
                <w:szCs w:val="22"/>
              </w:rPr>
            </w:pPr>
            <w:r w:rsidRPr="00953E6C">
              <w:rPr>
                <w:rFonts w:ascii="Arial" w:eastAsiaTheme="minorHAnsi" w:hAnsi="Arial" w:cs="Arial"/>
                <w:b/>
                <w:color w:val="000000"/>
                <w:sz w:val="18"/>
                <w:szCs w:val="22"/>
              </w:rPr>
              <w:t>Media</w:t>
            </w:r>
          </w:p>
        </w:tc>
        <w:tc>
          <w:tcPr>
            <w:tcW w:w="2700" w:type="dxa"/>
            <w:shd w:val="clear" w:color="auto" w:fill="D9D9D9" w:themeFill="background1" w:themeFillShade="D9"/>
          </w:tcPr>
          <w:p w:rsidR="00616D9C" w:rsidRPr="00953E6C" w:rsidRDefault="00616D9C" w:rsidP="00792C2F">
            <w:pPr>
              <w:pStyle w:val="NormalWeb"/>
              <w:spacing w:before="0" w:beforeAutospacing="0" w:after="0" w:afterAutospacing="0"/>
              <w:rPr>
                <w:rFonts w:ascii="Arial" w:eastAsiaTheme="minorHAnsi" w:hAnsi="Arial" w:cs="Arial"/>
                <w:b/>
                <w:color w:val="000000"/>
                <w:sz w:val="18"/>
                <w:szCs w:val="22"/>
              </w:rPr>
            </w:pPr>
            <w:r w:rsidRPr="00953E6C">
              <w:rPr>
                <w:rFonts w:ascii="Arial" w:eastAsiaTheme="minorHAnsi" w:hAnsi="Arial" w:cs="Arial"/>
                <w:b/>
                <w:color w:val="000000"/>
                <w:sz w:val="18"/>
                <w:szCs w:val="22"/>
              </w:rPr>
              <w:t>Decisionmakers</w:t>
            </w:r>
          </w:p>
        </w:tc>
      </w:tr>
      <w:tr w:rsidR="00616D9C" w:rsidRPr="00953E6C" w:rsidTr="00792C2F">
        <w:tc>
          <w:tcPr>
            <w:tcW w:w="1007" w:type="dxa"/>
            <w:vMerge/>
            <w:shd w:val="clear" w:color="auto" w:fill="FFFFFF" w:themeFill="background1"/>
          </w:tcPr>
          <w:p w:rsidR="00616D9C" w:rsidRPr="00953E6C" w:rsidRDefault="00616D9C" w:rsidP="00792C2F">
            <w:pPr>
              <w:pStyle w:val="NormalWeb"/>
              <w:spacing w:before="0" w:beforeAutospacing="0" w:after="0" w:afterAutospacing="0"/>
              <w:rPr>
                <w:rFonts w:ascii="Arial" w:eastAsiaTheme="minorHAnsi" w:hAnsi="Arial" w:cs="Arial"/>
                <w:color w:val="000000"/>
                <w:sz w:val="20"/>
                <w:szCs w:val="22"/>
              </w:rPr>
            </w:pPr>
          </w:p>
        </w:tc>
        <w:tc>
          <w:tcPr>
            <w:tcW w:w="2233" w:type="dxa"/>
            <w:shd w:val="clear" w:color="auto" w:fill="D9D9D9" w:themeFill="background1" w:themeFillShade="D9"/>
          </w:tcPr>
          <w:p w:rsidR="00616D9C" w:rsidRPr="00953E6C" w:rsidRDefault="00616D9C" w:rsidP="00792C2F">
            <w:pPr>
              <w:pStyle w:val="NormalWeb"/>
              <w:spacing w:before="0" w:beforeAutospacing="0" w:after="0" w:afterAutospacing="0"/>
              <w:rPr>
                <w:rFonts w:ascii="Arial" w:eastAsiaTheme="minorHAnsi" w:hAnsi="Arial" w:cs="Arial"/>
                <w:color w:val="000000"/>
                <w:sz w:val="18"/>
                <w:szCs w:val="22"/>
              </w:rPr>
            </w:pPr>
            <w:r w:rsidRPr="00953E6C">
              <w:rPr>
                <w:rFonts w:ascii="Arial" w:eastAsiaTheme="minorHAnsi" w:hAnsi="Arial" w:cs="Arial"/>
                <w:color w:val="000000"/>
                <w:sz w:val="18"/>
                <w:szCs w:val="22"/>
              </w:rPr>
              <w:t>State child support recipients, individual activists, and neighborhood organizations</w:t>
            </w:r>
          </w:p>
        </w:tc>
        <w:tc>
          <w:tcPr>
            <w:tcW w:w="2250" w:type="dxa"/>
            <w:shd w:val="clear" w:color="auto" w:fill="D9D9D9" w:themeFill="background1" w:themeFillShade="D9"/>
          </w:tcPr>
          <w:p w:rsidR="00616D9C" w:rsidRPr="00953E6C" w:rsidRDefault="00616D9C" w:rsidP="00792C2F">
            <w:pPr>
              <w:pStyle w:val="NormalWeb"/>
              <w:spacing w:before="0" w:beforeAutospacing="0" w:after="0" w:afterAutospacing="0"/>
              <w:rPr>
                <w:rFonts w:ascii="Arial" w:eastAsiaTheme="minorHAnsi" w:hAnsi="Arial" w:cs="Arial"/>
                <w:color w:val="000000"/>
                <w:sz w:val="18"/>
                <w:szCs w:val="22"/>
              </w:rPr>
            </w:pPr>
            <w:r w:rsidRPr="00953E6C">
              <w:rPr>
                <w:rFonts w:ascii="Arial" w:eastAsiaTheme="minorHAnsi" w:hAnsi="Arial" w:cs="Arial"/>
                <w:color w:val="000000"/>
                <w:sz w:val="18"/>
                <w:szCs w:val="22"/>
              </w:rPr>
              <w:t>Public officials, health organizations, and others with ties to child support</w:t>
            </w:r>
          </w:p>
        </w:tc>
        <w:tc>
          <w:tcPr>
            <w:tcW w:w="2160" w:type="dxa"/>
            <w:shd w:val="clear" w:color="auto" w:fill="D9D9D9" w:themeFill="background1" w:themeFillShade="D9"/>
          </w:tcPr>
          <w:p w:rsidR="00616D9C" w:rsidRPr="00953E6C" w:rsidRDefault="00616D9C" w:rsidP="00792C2F">
            <w:pPr>
              <w:pStyle w:val="NormalWeb"/>
              <w:spacing w:before="0" w:beforeAutospacing="0" w:after="0" w:afterAutospacing="0"/>
              <w:rPr>
                <w:rFonts w:ascii="Arial" w:eastAsiaTheme="minorHAnsi" w:hAnsi="Arial" w:cs="Arial"/>
                <w:color w:val="000000"/>
                <w:sz w:val="18"/>
                <w:szCs w:val="22"/>
              </w:rPr>
            </w:pPr>
            <w:r w:rsidRPr="00953E6C">
              <w:rPr>
                <w:rFonts w:ascii="Arial" w:eastAsiaTheme="minorHAnsi" w:hAnsi="Arial" w:cs="Arial"/>
                <w:color w:val="000000"/>
                <w:sz w:val="18"/>
                <w:szCs w:val="22"/>
              </w:rPr>
              <w:t>Local press, radio, and television</w:t>
            </w:r>
          </w:p>
        </w:tc>
        <w:tc>
          <w:tcPr>
            <w:tcW w:w="2700" w:type="dxa"/>
            <w:shd w:val="clear" w:color="auto" w:fill="D9D9D9" w:themeFill="background1" w:themeFillShade="D9"/>
          </w:tcPr>
          <w:p w:rsidR="00616D9C" w:rsidRPr="00953E6C" w:rsidRDefault="00616D9C" w:rsidP="00792C2F">
            <w:pPr>
              <w:pStyle w:val="NormalWeb"/>
              <w:spacing w:before="0" w:beforeAutospacing="0" w:after="0" w:afterAutospacing="0"/>
              <w:rPr>
                <w:rFonts w:ascii="Arial" w:eastAsiaTheme="minorHAnsi" w:hAnsi="Arial" w:cs="Arial"/>
                <w:color w:val="000000"/>
                <w:sz w:val="18"/>
                <w:szCs w:val="22"/>
              </w:rPr>
            </w:pPr>
            <w:r w:rsidRPr="00953E6C">
              <w:rPr>
                <w:rFonts w:ascii="Arial" w:eastAsiaTheme="minorHAnsi" w:hAnsi="Arial" w:cs="Arial"/>
                <w:color w:val="000000"/>
                <w:sz w:val="18"/>
                <w:szCs w:val="22"/>
              </w:rPr>
              <w:t>State legislators, governor, state regulators, and staff of each</w:t>
            </w:r>
          </w:p>
        </w:tc>
      </w:tr>
      <w:tr w:rsidR="00616D9C" w:rsidRPr="00953E6C" w:rsidTr="00792C2F">
        <w:tc>
          <w:tcPr>
            <w:tcW w:w="1007" w:type="dxa"/>
          </w:tcPr>
          <w:p w:rsidR="00616D9C" w:rsidRPr="00953E6C" w:rsidRDefault="00616D9C" w:rsidP="00792C2F">
            <w:pPr>
              <w:pStyle w:val="NormalWeb"/>
              <w:spacing w:before="0" w:beforeAutospacing="0" w:after="0" w:afterAutospacing="0"/>
              <w:rPr>
                <w:rFonts w:ascii="Arial" w:eastAsiaTheme="minorHAnsi" w:hAnsi="Arial" w:cs="Arial"/>
                <w:b/>
                <w:color w:val="000000"/>
                <w:sz w:val="18"/>
                <w:szCs w:val="22"/>
              </w:rPr>
            </w:pPr>
            <w:r w:rsidRPr="00953E6C">
              <w:rPr>
                <w:rFonts w:ascii="Arial" w:eastAsiaTheme="minorHAnsi" w:hAnsi="Arial" w:cs="Arial"/>
                <w:b/>
                <w:color w:val="000000"/>
                <w:sz w:val="18"/>
                <w:szCs w:val="22"/>
              </w:rPr>
              <w:t>Educate</w:t>
            </w:r>
          </w:p>
        </w:tc>
        <w:tc>
          <w:tcPr>
            <w:tcW w:w="2233" w:type="dxa"/>
          </w:tcPr>
          <w:p w:rsidR="00616D9C" w:rsidRPr="00953E6C" w:rsidRDefault="00616D9C" w:rsidP="00792C2F">
            <w:pPr>
              <w:pStyle w:val="NormalWeb"/>
              <w:spacing w:before="0" w:beforeAutospacing="0" w:after="0" w:afterAutospacing="0"/>
              <w:rPr>
                <w:rFonts w:ascii="Arial" w:eastAsiaTheme="minorHAnsi" w:hAnsi="Arial" w:cs="Arial"/>
                <w:color w:val="000000"/>
                <w:sz w:val="18"/>
                <w:szCs w:val="22"/>
              </w:rPr>
            </w:pPr>
            <w:r w:rsidRPr="00953E6C">
              <w:rPr>
                <w:rFonts w:ascii="Arial" w:eastAsiaTheme="minorHAnsi" w:hAnsi="Arial" w:cs="Arial"/>
                <w:color w:val="000000"/>
                <w:sz w:val="18"/>
                <w:szCs w:val="22"/>
              </w:rPr>
              <w:t>Develop and distribute reports and issue updates on child support in the state. Get input from the community, in person and via social media.</w:t>
            </w:r>
          </w:p>
        </w:tc>
        <w:tc>
          <w:tcPr>
            <w:tcW w:w="2250" w:type="dxa"/>
          </w:tcPr>
          <w:p w:rsidR="00616D9C" w:rsidRPr="00953E6C" w:rsidRDefault="00616D9C" w:rsidP="00792C2F">
            <w:pPr>
              <w:pStyle w:val="NormalWeb"/>
              <w:spacing w:before="0" w:beforeAutospacing="0" w:after="0" w:afterAutospacing="0"/>
              <w:rPr>
                <w:rFonts w:ascii="Arial" w:eastAsiaTheme="minorHAnsi" w:hAnsi="Arial" w:cs="Arial"/>
                <w:color w:val="000000"/>
                <w:sz w:val="18"/>
                <w:szCs w:val="22"/>
              </w:rPr>
            </w:pPr>
            <w:r w:rsidRPr="00953E6C">
              <w:rPr>
                <w:rFonts w:ascii="Arial" w:eastAsiaTheme="minorHAnsi" w:hAnsi="Arial" w:cs="Arial"/>
                <w:color w:val="000000"/>
                <w:sz w:val="18"/>
                <w:szCs w:val="22"/>
              </w:rPr>
              <w:t>Develop and distribute reports and issue updates to other organizations, as well as officials from state Dept. of Health and Human Services (DHHS).</w:t>
            </w:r>
          </w:p>
        </w:tc>
        <w:tc>
          <w:tcPr>
            <w:tcW w:w="2160" w:type="dxa"/>
          </w:tcPr>
          <w:p w:rsidR="00616D9C" w:rsidRPr="00953E6C" w:rsidRDefault="00616D9C" w:rsidP="00792C2F">
            <w:pPr>
              <w:pStyle w:val="NormalWeb"/>
              <w:spacing w:before="0" w:beforeAutospacing="0" w:after="0" w:afterAutospacing="0"/>
              <w:rPr>
                <w:rFonts w:ascii="Arial" w:eastAsiaTheme="minorHAnsi" w:hAnsi="Arial" w:cs="Arial"/>
                <w:color w:val="000000"/>
                <w:sz w:val="18"/>
                <w:szCs w:val="22"/>
              </w:rPr>
            </w:pPr>
            <w:r w:rsidRPr="00953E6C">
              <w:rPr>
                <w:rFonts w:ascii="Arial" w:eastAsiaTheme="minorHAnsi" w:hAnsi="Arial" w:cs="Arial"/>
                <w:color w:val="000000"/>
                <w:sz w:val="18"/>
                <w:szCs w:val="22"/>
              </w:rPr>
              <w:t>Distribute reports and press releases to news outlets, run paid ads on radio, and conduct press conferences featuring remarks from Allies.</w:t>
            </w:r>
          </w:p>
        </w:tc>
        <w:tc>
          <w:tcPr>
            <w:tcW w:w="2700" w:type="dxa"/>
          </w:tcPr>
          <w:p w:rsidR="00616D9C" w:rsidRPr="00953E6C" w:rsidRDefault="00616D9C" w:rsidP="00792C2F">
            <w:pPr>
              <w:pStyle w:val="NormalWeb"/>
              <w:spacing w:before="0" w:beforeAutospacing="0" w:after="0" w:afterAutospacing="0"/>
              <w:rPr>
                <w:rFonts w:ascii="Arial" w:eastAsiaTheme="minorHAnsi" w:hAnsi="Arial" w:cs="Arial"/>
                <w:color w:val="000000"/>
                <w:sz w:val="18"/>
                <w:szCs w:val="22"/>
              </w:rPr>
            </w:pPr>
            <w:r w:rsidRPr="00953E6C">
              <w:rPr>
                <w:rFonts w:ascii="Arial" w:eastAsiaTheme="minorHAnsi" w:hAnsi="Arial" w:cs="Arial"/>
                <w:color w:val="000000"/>
                <w:sz w:val="18"/>
                <w:szCs w:val="22"/>
              </w:rPr>
              <w:t>Provide background information on issues to state legislative and executive branch staff. Testify before the state legislature. Prepare and provide written comments to state DHHS on proposed child support regulations.</w:t>
            </w:r>
          </w:p>
        </w:tc>
      </w:tr>
      <w:tr w:rsidR="00616D9C" w:rsidRPr="00953E6C" w:rsidTr="00792C2F">
        <w:tc>
          <w:tcPr>
            <w:tcW w:w="1007" w:type="dxa"/>
          </w:tcPr>
          <w:p w:rsidR="00616D9C" w:rsidRPr="00953E6C" w:rsidRDefault="00616D9C" w:rsidP="00792C2F">
            <w:pPr>
              <w:pStyle w:val="NormalWeb"/>
              <w:spacing w:before="0" w:beforeAutospacing="0" w:after="0" w:afterAutospacing="0"/>
              <w:rPr>
                <w:rFonts w:ascii="Arial" w:eastAsiaTheme="minorHAnsi" w:hAnsi="Arial" w:cs="Arial"/>
                <w:b/>
                <w:color w:val="000000"/>
                <w:sz w:val="18"/>
                <w:szCs w:val="22"/>
              </w:rPr>
            </w:pPr>
            <w:r w:rsidRPr="00953E6C">
              <w:rPr>
                <w:rFonts w:ascii="Arial" w:eastAsiaTheme="minorHAnsi" w:hAnsi="Arial" w:cs="Arial"/>
                <w:b/>
                <w:color w:val="000000"/>
                <w:sz w:val="18"/>
                <w:szCs w:val="22"/>
              </w:rPr>
              <w:t>Influence</w:t>
            </w:r>
          </w:p>
        </w:tc>
        <w:tc>
          <w:tcPr>
            <w:tcW w:w="2233" w:type="dxa"/>
          </w:tcPr>
          <w:p w:rsidR="00616D9C" w:rsidRPr="00953E6C" w:rsidRDefault="00616D9C" w:rsidP="00792C2F">
            <w:pPr>
              <w:pStyle w:val="NormalWeb"/>
              <w:spacing w:before="0" w:beforeAutospacing="0" w:after="0" w:afterAutospacing="0"/>
              <w:rPr>
                <w:rFonts w:ascii="Arial" w:eastAsiaTheme="minorHAnsi" w:hAnsi="Arial" w:cs="Arial"/>
                <w:color w:val="000000"/>
                <w:sz w:val="18"/>
                <w:szCs w:val="22"/>
              </w:rPr>
            </w:pPr>
            <w:r w:rsidRPr="00953E6C">
              <w:rPr>
                <w:rFonts w:ascii="Arial" w:eastAsiaTheme="minorHAnsi" w:hAnsi="Arial" w:cs="Arial"/>
                <w:color w:val="000000"/>
                <w:sz w:val="18"/>
                <w:szCs w:val="22"/>
              </w:rPr>
              <w:t>Present examples of successful advocacy by others and possible benefits of child support advocacy to this community.</w:t>
            </w:r>
          </w:p>
        </w:tc>
        <w:tc>
          <w:tcPr>
            <w:tcW w:w="2250" w:type="dxa"/>
          </w:tcPr>
          <w:p w:rsidR="00616D9C" w:rsidRPr="00953E6C" w:rsidRDefault="00616D9C" w:rsidP="00792C2F">
            <w:pPr>
              <w:pStyle w:val="NormalWeb"/>
              <w:spacing w:before="0" w:beforeAutospacing="0" w:after="0" w:afterAutospacing="0"/>
              <w:rPr>
                <w:rFonts w:ascii="Arial" w:eastAsiaTheme="minorHAnsi" w:hAnsi="Arial" w:cs="Arial"/>
                <w:color w:val="000000"/>
                <w:sz w:val="18"/>
                <w:szCs w:val="22"/>
              </w:rPr>
            </w:pPr>
            <w:r w:rsidRPr="00953E6C">
              <w:rPr>
                <w:rFonts w:ascii="Arial" w:eastAsiaTheme="minorHAnsi" w:hAnsi="Arial" w:cs="Arial"/>
                <w:color w:val="000000"/>
                <w:sz w:val="18"/>
                <w:szCs w:val="22"/>
              </w:rPr>
              <w:t>Provide information on how child support reform will benefit potential allies’ constituencies.</w:t>
            </w:r>
          </w:p>
        </w:tc>
        <w:tc>
          <w:tcPr>
            <w:tcW w:w="2160" w:type="dxa"/>
          </w:tcPr>
          <w:p w:rsidR="00616D9C" w:rsidRPr="00953E6C" w:rsidRDefault="00616D9C" w:rsidP="00792C2F">
            <w:pPr>
              <w:pStyle w:val="NormalWeb"/>
              <w:spacing w:before="0" w:beforeAutospacing="0" w:after="0" w:afterAutospacing="0"/>
              <w:rPr>
                <w:rFonts w:ascii="Arial" w:eastAsiaTheme="minorHAnsi" w:hAnsi="Arial" w:cs="Arial"/>
                <w:color w:val="000000"/>
                <w:sz w:val="18"/>
                <w:szCs w:val="22"/>
              </w:rPr>
            </w:pPr>
            <w:r w:rsidRPr="00953E6C">
              <w:rPr>
                <w:rFonts w:ascii="Arial" w:eastAsiaTheme="minorHAnsi" w:hAnsi="Arial" w:cs="Arial"/>
                <w:color w:val="000000"/>
                <w:sz w:val="18"/>
                <w:szCs w:val="22"/>
              </w:rPr>
              <w:t>Respond quickly to media questions with credible information and invite media to selected coalition meetings.</w:t>
            </w:r>
          </w:p>
        </w:tc>
        <w:tc>
          <w:tcPr>
            <w:tcW w:w="2700" w:type="dxa"/>
          </w:tcPr>
          <w:p w:rsidR="00616D9C" w:rsidRPr="00953E6C" w:rsidRDefault="00616D9C" w:rsidP="00792C2F">
            <w:pPr>
              <w:pStyle w:val="NormalWeb"/>
              <w:spacing w:before="0" w:beforeAutospacing="0" w:after="0" w:afterAutospacing="0"/>
              <w:rPr>
                <w:rFonts w:ascii="Arial" w:eastAsiaTheme="minorHAnsi" w:hAnsi="Arial" w:cs="Arial"/>
                <w:color w:val="000000"/>
                <w:sz w:val="18"/>
                <w:szCs w:val="22"/>
              </w:rPr>
            </w:pPr>
            <w:r w:rsidRPr="00953E6C">
              <w:rPr>
                <w:rFonts w:ascii="Arial" w:eastAsiaTheme="minorHAnsi" w:hAnsi="Arial" w:cs="Arial"/>
                <w:color w:val="000000"/>
                <w:sz w:val="18"/>
                <w:szCs w:val="22"/>
              </w:rPr>
              <w:t>Keep decisionmakers informed of the agency’s position on legislative and regulatory proposals and the reason for those positions. Respond quickly to questions with credible information.</w:t>
            </w:r>
          </w:p>
        </w:tc>
      </w:tr>
      <w:tr w:rsidR="00616D9C" w:rsidRPr="00953E6C" w:rsidTr="00792C2F">
        <w:tc>
          <w:tcPr>
            <w:tcW w:w="1007" w:type="dxa"/>
          </w:tcPr>
          <w:p w:rsidR="00616D9C" w:rsidRPr="00953E6C" w:rsidRDefault="00616D9C" w:rsidP="00792C2F">
            <w:pPr>
              <w:pStyle w:val="NormalWeb"/>
              <w:spacing w:before="0" w:beforeAutospacing="0" w:after="0" w:afterAutospacing="0"/>
              <w:rPr>
                <w:rFonts w:ascii="Arial" w:eastAsiaTheme="minorHAnsi" w:hAnsi="Arial" w:cs="Arial"/>
                <w:b/>
                <w:color w:val="000000"/>
                <w:sz w:val="18"/>
                <w:szCs w:val="22"/>
              </w:rPr>
            </w:pPr>
            <w:r w:rsidRPr="00953E6C">
              <w:rPr>
                <w:rFonts w:ascii="Arial" w:eastAsiaTheme="minorHAnsi" w:hAnsi="Arial" w:cs="Arial"/>
                <w:b/>
                <w:color w:val="000000"/>
                <w:sz w:val="18"/>
                <w:szCs w:val="22"/>
              </w:rPr>
              <w:t>Organize</w:t>
            </w:r>
          </w:p>
        </w:tc>
        <w:tc>
          <w:tcPr>
            <w:tcW w:w="2233" w:type="dxa"/>
          </w:tcPr>
          <w:p w:rsidR="00616D9C" w:rsidRPr="00953E6C" w:rsidRDefault="00616D9C" w:rsidP="00792C2F">
            <w:pPr>
              <w:pStyle w:val="NormalWeb"/>
              <w:spacing w:before="0" w:beforeAutospacing="0" w:after="0" w:afterAutospacing="0"/>
              <w:rPr>
                <w:rFonts w:ascii="Arial" w:eastAsiaTheme="minorHAnsi" w:hAnsi="Arial" w:cs="Arial"/>
                <w:color w:val="000000"/>
                <w:sz w:val="18"/>
                <w:szCs w:val="22"/>
              </w:rPr>
            </w:pPr>
            <w:r w:rsidRPr="00953E6C">
              <w:rPr>
                <w:rFonts w:ascii="Arial" w:eastAsiaTheme="minorHAnsi" w:hAnsi="Arial" w:cs="Arial"/>
                <w:color w:val="000000"/>
                <w:sz w:val="18"/>
                <w:szCs w:val="22"/>
              </w:rPr>
              <w:t>Conduct meetings with the community to suggest advocacy actions and report results.</w:t>
            </w:r>
          </w:p>
        </w:tc>
        <w:tc>
          <w:tcPr>
            <w:tcW w:w="2250" w:type="dxa"/>
          </w:tcPr>
          <w:p w:rsidR="00616D9C" w:rsidRPr="00953E6C" w:rsidRDefault="00616D9C" w:rsidP="00792C2F">
            <w:pPr>
              <w:pStyle w:val="NormalWeb"/>
              <w:spacing w:before="0" w:beforeAutospacing="0" w:after="0" w:afterAutospacing="0"/>
              <w:rPr>
                <w:rFonts w:ascii="Arial" w:eastAsiaTheme="minorHAnsi" w:hAnsi="Arial" w:cs="Arial"/>
                <w:color w:val="000000"/>
                <w:sz w:val="18"/>
                <w:szCs w:val="22"/>
              </w:rPr>
            </w:pPr>
            <w:r w:rsidRPr="00953E6C">
              <w:rPr>
                <w:rFonts w:ascii="Arial" w:eastAsiaTheme="minorHAnsi" w:hAnsi="Arial" w:cs="Arial"/>
                <w:color w:val="000000"/>
                <w:sz w:val="18"/>
                <w:szCs w:val="22"/>
              </w:rPr>
              <w:t>Build and convene a child support reform coalition of different organizations to work together on the issue.</w:t>
            </w:r>
          </w:p>
        </w:tc>
        <w:tc>
          <w:tcPr>
            <w:tcW w:w="2160" w:type="dxa"/>
          </w:tcPr>
          <w:p w:rsidR="00616D9C" w:rsidRPr="00953E6C" w:rsidRDefault="00616D9C" w:rsidP="00792C2F">
            <w:pPr>
              <w:pStyle w:val="NormalWeb"/>
              <w:spacing w:before="0" w:beforeAutospacing="0" w:after="0" w:afterAutospacing="0"/>
              <w:rPr>
                <w:rFonts w:ascii="Arial" w:eastAsiaTheme="minorHAnsi" w:hAnsi="Arial" w:cs="Arial"/>
                <w:color w:val="000000"/>
                <w:sz w:val="18"/>
                <w:szCs w:val="22"/>
              </w:rPr>
            </w:pPr>
            <w:r w:rsidRPr="00953E6C">
              <w:rPr>
                <w:rFonts w:ascii="Arial" w:eastAsiaTheme="minorHAnsi" w:hAnsi="Arial" w:cs="Arial"/>
                <w:color w:val="000000"/>
                <w:sz w:val="18"/>
                <w:szCs w:val="22"/>
              </w:rPr>
              <w:t>Keep in touch on a regular basis with members of the media.</w:t>
            </w:r>
          </w:p>
        </w:tc>
        <w:tc>
          <w:tcPr>
            <w:tcW w:w="2700" w:type="dxa"/>
          </w:tcPr>
          <w:p w:rsidR="00616D9C" w:rsidRPr="00953E6C" w:rsidRDefault="00616D9C" w:rsidP="00792C2F">
            <w:pPr>
              <w:pStyle w:val="NormalWeb"/>
              <w:spacing w:before="0" w:beforeAutospacing="0" w:after="0" w:afterAutospacing="0"/>
              <w:rPr>
                <w:rFonts w:ascii="Arial" w:eastAsiaTheme="minorHAnsi" w:hAnsi="Arial" w:cs="Arial"/>
                <w:color w:val="000000"/>
                <w:sz w:val="18"/>
                <w:szCs w:val="22"/>
              </w:rPr>
            </w:pPr>
            <w:r w:rsidRPr="00953E6C">
              <w:rPr>
                <w:rFonts w:ascii="Arial" w:eastAsiaTheme="minorHAnsi" w:hAnsi="Arial" w:cs="Arial"/>
                <w:color w:val="000000"/>
                <w:sz w:val="18"/>
                <w:szCs w:val="22"/>
              </w:rPr>
              <w:t>Organize community activists, organizational advocates, and other Allies to contact or visit decisionmakers.</w:t>
            </w:r>
          </w:p>
        </w:tc>
      </w:tr>
    </w:tbl>
    <w:p w:rsidR="00922D15" w:rsidRPr="00922D15" w:rsidRDefault="00922D15" w:rsidP="00616D9C">
      <w:pPr>
        <w:spacing w:after="0"/>
        <w:rPr>
          <w:rFonts w:ascii="Arial" w:hAnsi="Arial" w:cs="Arial"/>
          <w:sz w:val="24"/>
        </w:rPr>
      </w:pPr>
      <w:bookmarkStart w:id="0" w:name="_GoBack"/>
      <w:bookmarkEnd w:id="0"/>
      <w:r w:rsidRPr="00922D15">
        <w:rPr>
          <w:rFonts w:ascii="Arial" w:hAnsi="Arial" w:cs="Arial"/>
          <w:b/>
          <w:sz w:val="24"/>
        </w:rPr>
        <w:lastRenderedPageBreak/>
        <w:t xml:space="preserve">How does your organization engage </w:t>
      </w:r>
      <w:r>
        <w:rPr>
          <w:rFonts w:ascii="Arial" w:hAnsi="Arial" w:cs="Arial"/>
          <w:b/>
          <w:sz w:val="24"/>
        </w:rPr>
        <w:t>each target</w:t>
      </w:r>
      <w:r w:rsidRPr="00922D15">
        <w:rPr>
          <w:rFonts w:ascii="Arial" w:hAnsi="Arial" w:cs="Arial"/>
          <w:b/>
          <w:sz w:val="24"/>
        </w:rPr>
        <w:t xml:space="preserve"> audience?</w:t>
      </w:r>
    </w:p>
    <w:p w:rsidR="00922D15" w:rsidRDefault="00922D15" w:rsidP="00616D9C">
      <w:pPr>
        <w:spacing w:after="0"/>
        <w:rPr>
          <w:rFonts w:ascii="Arial" w:hAnsi="Arial" w:cs="Arial"/>
        </w:rPr>
      </w:pPr>
    </w:p>
    <w:p w:rsidR="00922D15" w:rsidRDefault="00922D15" w:rsidP="00616D9C">
      <w:pPr>
        <w:spacing w:after="0"/>
        <w:rPr>
          <w:rFonts w:ascii="Arial" w:hAnsi="Arial" w:cs="Arial"/>
        </w:rPr>
      </w:pPr>
      <w:r>
        <w:rPr>
          <w:rFonts w:ascii="Arial" w:hAnsi="Arial" w:cs="Arial"/>
        </w:rPr>
        <w:t xml:space="preserve">Using the chart below, describe your organization’s audiences and record the activities it undertakes to engage them. Indicate whether each activity </w:t>
      </w:r>
      <w:r>
        <w:rPr>
          <w:rFonts w:ascii="Arial" w:hAnsi="Arial" w:cs="Arial"/>
          <w:b/>
        </w:rPr>
        <w:t>educates</w:t>
      </w:r>
      <w:r>
        <w:rPr>
          <w:rFonts w:ascii="Arial" w:hAnsi="Arial" w:cs="Arial"/>
        </w:rPr>
        <w:t xml:space="preserve"> the audience about the issue, </w:t>
      </w:r>
      <w:r>
        <w:rPr>
          <w:rFonts w:ascii="Arial" w:hAnsi="Arial" w:cs="Arial"/>
          <w:b/>
        </w:rPr>
        <w:t>influences</w:t>
      </w:r>
      <w:r>
        <w:rPr>
          <w:rFonts w:ascii="Arial" w:hAnsi="Arial" w:cs="Arial"/>
        </w:rPr>
        <w:t xml:space="preserve"> them to take your side, or </w:t>
      </w:r>
      <w:r>
        <w:rPr>
          <w:rFonts w:ascii="Arial" w:hAnsi="Arial" w:cs="Arial"/>
          <w:b/>
        </w:rPr>
        <w:t>organizes</w:t>
      </w:r>
      <w:r>
        <w:rPr>
          <w:rFonts w:ascii="Arial" w:hAnsi="Arial" w:cs="Arial"/>
        </w:rPr>
        <w:t xml:space="preserve"> them to join you in advocating for your desired policy change. Also </w:t>
      </w:r>
      <w:r w:rsidR="002A38EA">
        <w:rPr>
          <w:rFonts w:ascii="Arial" w:hAnsi="Arial" w:cs="Arial"/>
        </w:rPr>
        <w:t>record</w:t>
      </w:r>
      <w:r>
        <w:rPr>
          <w:rFonts w:ascii="Arial" w:hAnsi="Arial" w:cs="Arial"/>
        </w:rPr>
        <w:t xml:space="preserve"> what the outputs and outcomes of those activities might be.</w:t>
      </w:r>
    </w:p>
    <w:p w:rsidR="002A38EA" w:rsidRDefault="002A38EA" w:rsidP="00616D9C">
      <w:pPr>
        <w:spacing w:after="0"/>
        <w:rPr>
          <w:rFonts w:ascii="Arial" w:hAnsi="Arial" w:cs="Arial"/>
        </w:rPr>
      </w:pPr>
    </w:p>
    <w:tbl>
      <w:tblPr>
        <w:tblStyle w:val="TableGrid"/>
        <w:tblW w:w="0" w:type="auto"/>
        <w:tblLook w:val="04A0" w:firstRow="1" w:lastRow="0" w:firstColumn="1" w:lastColumn="0" w:noHBand="0" w:noVBand="1"/>
      </w:tblPr>
      <w:tblGrid>
        <w:gridCol w:w="1598"/>
        <w:gridCol w:w="1966"/>
        <w:gridCol w:w="1869"/>
        <w:gridCol w:w="1958"/>
        <w:gridCol w:w="1959"/>
      </w:tblGrid>
      <w:tr w:rsidR="002A38EA" w:rsidTr="00792C2F">
        <w:tc>
          <w:tcPr>
            <w:tcW w:w="9350" w:type="dxa"/>
            <w:gridSpan w:val="5"/>
          </w:tcPr>
          <w:p w:rsidR="002A38EA" w:rsidRPr="002A38EA" w:rsidRDefault="002A38EA" w:rsidP="00792C2F">
            <w:pPr>
              <w:rPr>
                <w:rFonts w:ascii="Arial" w:hAnsi="Arial" w:cs="Arial"/>
                <w:b/>
              </w:rPr>
            </w:pPr>
            <w:r>
              <w:rPr>
                <w:rFonts w:ascii="Arial" w:hAnsi="Arial" w:cs="Arial"/>
                <w:b/>
              </w:rPr>
              <w:t>Desired p</w:t>
            </w:r>
            <w:r w:rsidRPr="002A38EA">
              <w:rPr>
                <w:rFonts w:ascii="Arial" w:hAnsi="Arial" w:cs="Arial"/>
                <w:b/>
              </w:rPr>
              <w:t>olicy outcome:</w:t>
            </w:r>
          </w:p>
          <w:p w:rsidR="002A38EA" w:rsidRPr="002A38EA" w:rsidRDefault="002A38EA" w:rsidP="00792C2F">
            <w:pPr>
              <w:rPr>
                <w:rFonts w:ascii="Arial" w:hAnsi="Arial" w:cs="Arial"/>
                <w:sz w:val="14"/>
              </w:rPr>
            </w:pPr>
          </w:p>
          <w:p w:rsidR="002A38EA" w:rsidRDefault="002A38EA" w:rsidP="00792C2F">
            <w:pPr>
              <w:rPr>
                <w:rFonts w:ascii="Arial" w:hAnsi="Arial" w:cs="Arial"/>
              </w:rPr>
            </w:pPr>
          </w:p>
          <w:p w:rsidR="002A38EA" w:rsidRDefault="002A38EA" w:rsidP="00792C2F">
            <w:pPr>
              <w:rPr>
                <w:rFonts w:ascii="Arial" w:hAnsi="Arial" w:cs="Arial"/>
              </w:rPr>
            </w:pPr>
          </w:p>
        </w:tc>
      </w:tr>
      <w:tr w:rsidR="002A38EA" w:rsidRPr="002A38EA" w:rsidTr="002A38EA">
        <w:tc>
          <w:tcPr>
            <w:tcW w:w="1525" w:type="dxa"/>
            <w:shd w:val="clear" w:color="auto" w:fill="000000" w:themeFill="text1"/>
          </w:tcPr>
          <w:p w:rsidR="00922D15" w:rsidRPr="002A38EA" w:rsidRDefault="00922D15" w:rsidP="00616D9C">
            <w:pPr>
              <w:rPr>
                <w:rFonts w:ascii="Arial" w:hAnsi="Arial" w:cs="Arial"/>
                <w:b/>
                <w:color w:val="FFFFFF" w:themeColor="background1"/>
              </w:rPr>
            </w:pPr>
            <w:r w:rsidRPr="002A38EA">
              <w:rPr>
                <w:rFonts w:ascii="Arial" w:hAnsi="Arial" w:cs="Arial"/>
                <w:b/>
                <w:color w:val="FFFFFF" w:themeColor="background1"/>
              </w:rPr>
              <w:t>Audience</w:t>
            </w:r>
          </w:p>
        </w:tc>
        <w:tc>
          <w:tcPr>
            <w:tcW w:w="1980" w:type="dxa"/>
            <w:shd w:val="clear" w:color="auto" w:fill="000000" w:themeFill="text1"/>
          </w:tcPr>
          <w:p w:rsidR="00922D15" w:rsidRPr="002A38EA" w:rsidRDefault="00922D15" w:rsidP="00616D9C">
            <w:pPr>
              <w:rPr>
                <w:rFonts w:ascii="Arial" w:hAnsi="Arial" w:cs="Arial"/>
                <w:b/>
                <w:color w:val="FFFFFF" w:themeColor="background1"/>
              </w:rPr>
            </w:pPr>
            <w:r w:rsidRPr="002A38EA">
              <w:rPr>
                <w:rFonts w:ascii="Arial" w:hAnsi="Arial" w:cs="Arial"/>
                <w:b/>
                <w:color w:val="FFFFFF" w:themeColor="background1"/>
              </w:rPr>
              <w:t>Description</w:t>
            </w:r>
          </w:p>
        </w:tc>
        <w:tc>
          <w:tcPr>
            <w:tcW w:w="1890" w:type="dxa"/>
            <w:shd w:val="clear" w:color="auto" w:fill="000000" w:themeFill="text1"/>
          </w:tcPr>
          <w:p w:rsidR="00922D15" w:rsidRPr="002A38EA" w:rsidRDefault="00922D15" w:rsidP="00616D9C">
            <w:pPr>
              <w:rPr>
                <w:rFonts w:ascii="Arial" w:hAnsi="Arial" w:cs="Arial"/>
                <w:b/>
                <w:color w:val="FFFFFF" w:themeColor="background1"/>
              </w:rPr>
            </w:pPr>
            <w:r w:rsidRPr="002A38EA">
              <w:rPr>
                <w:rFonts w:ascii="Arial" w:hAnsi="Arial" w:cs="Arial"/>
                <w:b/>
                <w:color w:val="FFFFFF" w:themeColor="background1"/>
              </w:rPr>
              <w:t>Activity</w:t>
            </w:r>
          </w:p>
        </w:tc>
        <w:tc>
          <w:tcPr>
            <w:tcW w:w="1980" w:type="dxa"/>
            <w:shd w:val="clear" w:color="auto" w:fill="000000" w:themeFill="text1"/>
          </w:tcPr>
          <w:p w:rsidR="00922D15" w:rsidRPr="002A38EA" w:rsidRDefault="00922D15" w:rsidP="00616D9C">
            <w:pPr>
              <w:rPr>
                <w:rFonts w:ascii="Arial" w:hAnsi="Arial" w:cs="Arial"/>
                <w:b/>
                <w:color w:val="FFFFFF" w:themeColor="background1"/>
              </w:rPr>
            </w:pPr>
            <w:r w:rsidRPr="002A38EA">
              <w:rPr>
                <w:rFonts w:ascii="Arial" w:hAnsi="Arial" w:cs="Arial"/>
                <w:b/>
                <w:color w:val="FFFFFF" w:themeColor="background1"/>
              </w:rPr>
              <w:t>Outputs</w:t>
            </w:r>
          </w:p>
        </w:tc>
        <w:tc>
          <w:tcPr>
            <w:tcW w:w="1975" w:type="dxa"/>
            <w:shd w:val="clear" w:color="auto" w:fill="000000" w:themeFill="text1"/>
          </w:tcPr>
          <w:p w:rsidR="00922D15" w:rsidRPr="002A38EA" w:rsidRDefault="00922D15" w:rsidP="00616D9C">
            <w:pPr>
              <w:rPr>
                <w:rFonts w:ascii="Arial" w:hAnsi="Arial" w:cs="Arial"/>
                <w:b/>
                <w:color w:val="FFFFFF" w:themeColor="background1"/>
              </w:rPr>
            </w:pPr>
            <w:r w:rsidRPr="002A38EA">
              <w:rPr>
                <w:rFonts w:ascii="Arial" w:hAnsi="Arial" w:cs="Arial"/>
                <w:b/>
                <w:color w:val="FFFFFF" w:themeColor="background1"/>
              </w:rPr>
              <w:t>Outcomes</w:t>
            </w:r>
          </w:p>
        </w:tc>
      </w:tr>
      <w:tr w:rsidR="00922D15" w:rsidTr="002A38EA">
        <w:tc>
          <w:tcPr>
            <w:tcW w:w="1525" w:type="dxa"/>
            <w:shd w:val="clear" w:color="auto" w:fill="D0CECE" w:themeFill="background2" w:themeFillShade="E6"/>
          </w:tcPr>
          <w:p w:rsidR="00922D15" w:rsidRPr="002A38EA" w:rsidRDefault="00922D15" w:rsidP="00616D9C">
            <w:pPr>
              <w:rPr>
                <w:rFonts w:ascii="Arial" w:hAnsi="Arial" w:cs="Arial"/>
                <w:b/>
              </w:rPr>
            </w:pPr>
            <w:r w:rsidRPr="002A38EA">
              <w:rPr>
                <w:rFonts w:ascii="Arial" w:hAnsi="Arial" w:cs="Arial"/>
                <w:b/>
              </w:rPr>
              <w:t>Community</w:t>
            </w:r>
          </w:p>
          <w:p w:rsidR="00922D15" w:rsidRPr="002A38EA" w:rsidRDefault="00922D15" w:rsidP="00616D9C">
            <w:pPr>
              <w:rPr>
                <w:rFonts w:ascii="Arial" w:hAnsi="Arial" w:cs="Arial"/>
                <w:b/>
              </w:rPr>
            </w:pPr>
          </w:p>
          <w:p w:rsidR="00922D15" w:rsidRPr="002A38EA" w:rsidRDefault="00922D15" w:rsidP="00616D9C">
            <w:pPr>
              <w:rPr>
                <w:rFonts w:ascii="Arial" w:hAnsi="Arial" w:cs="Arial"/>
                <w:b/>
              </w:rPr>
            </w:pPr>
          </w:p>
          <w:p w:rsidR="00922D15" w:rsidRPr="002A38EA" w:rsidRDefault="00922D15" w:rsidP="00616D9C">
            <w:pPr>
              <w:rPr>
                <w:rFonts w:ascii="Arial" w:hAnsi="Arial" w:cs="Arial"/>
                <w:b/>
              </w:rPr>
            </w:pPr>
          </w:p>
          <w:p w:rsidR="00922D15" w:rsidRPr="002A38EA" w:rsidRDefault="00922D15" w:rsidP="00616D9C">
            <w:pPr>
              <w:rPr>
                <w:rFonts w:ascii="Arial" w:hAnsi="Arial" w:cs="Arial"/>
                <w:b/>
              </w:rPr>
            </w:pPr>
          </w:p>
          <w:p w:rsidR="00922D15" w:rsidRPr="002A38EA" w:rsidRDefault="00922D15" w:rsidP="00616D9C">
            <w:pPr>
              <w:rPr>
                <w:rFonts w:ascii="Arial" w:hAnsi="Arial" w:cs="Arial"/>
                <w:b/>
              </w:rPr>
            </w:pPr>
          </w:p>
          <w:p w:rsidR="00922D15" w:rsidRPr="002A38EA" w:rsidRDefault="00922D15" w:rsidP="00616D9C">
            <w:pPr>
              <w:rPr>
                <w:rFonts w:ascii="Arial" w:hAnsi="Arial" w:cs="Arial"/>
                <w:b/>
              </w:rPr>
            </w:pPr>
          </w:p>
          <w:p w:rsidR="00922D15" w:rsidRPr="002A38EA" w:rsidRDefault="00922D15" w:rsidP="00616D9C">
            <w:pPr>
              <w:rPr>
                <w:rFonts w:ascii="Arial" w:hAnsi="Arial" w:cs="Arial"/>
                <w:b/>
              </w:rPr>
            </w:pPr>
          </w:p>
          <w:p w:rsidR="00922D15" w:rsidRPr="002A38EA" w:rsidRDefault="00922D15" w:rsidP="00616D9C">
            <w:pPr>
              <w:rPr>
                <w:rFonts w:ascii="Arial" w:hAnsi="Arial" w:cs="Arial"/>
                <w:b/>
              </w:rPr>
            </w:pPr>
          </w:p>
        </w:tc>
        <w:tc>
          <w:tcPr>
            <w:tcW w:w="1980" w:type="dxa"/>
          </w:tcPr>
          <w:p w:rsidR="00922D15" w:rsidRDefault="00922D15" w:rsidP="00616D9C">
            <w:pPr>
              <w:rPr>
                <w:rFonts w:ascii="Arial" w:hAnsi="Arial" w:cs="Arial"/>
              </w:rPr>
            </w:pPr>
          </w:p>
        </w:tc>
        <w:tc>
          <w:tcPr>
            <w:tcW w:w="1890" w:type="dxa"/>
          </w:tcPr>
          <w:p w:rsidR="00922D15" w:rsidRDefault="00922D15" w:rsidP="00616D9C">
            <w:pPr>
              <w:rPr>
                <w:rFonts w:ascii="Arial" w:hAnsi="Arial" w:cs="Arial"/>
              </w:rPr>
            </w:pPr>
          </w:p>
        </w:tc>
        <w:tc>
          <w:tcPr>
            <w:tcW w:w="1980" w:type="dxa"/>
          </w:tcPr>
          <w:p w:rsidR="00922D15" w:rsidRDefault="00922D15" w:rsidP="00616D9C">
            <w:pPr>
              <w:rPr>
                <w:rFonts w:ascii="Arial" w:hAnsi="Arial" w:cs="Arial"/>
              </w:rPr>
            </w:pPr>
          </w:p>
        </w:tc>
        <w:tc>
          <w:tcPr>
            <w:tcW w:w="1975" w:type="dxa"/>
          </w:tcPr>
          <w:p w:rsidR="00922D15" w:rsidRDefault="00922D15" w:rsidP="00616D9C">
            <w:pPr>
              <w:rPr>
                <w:rFonts w:ascii="Arial" w:hAnsi="Arial" w:cs="Arial"/>
              </w:rPr>
            </w:pPr>
          </w:p>
        </w:tc>
      </w:tr>
      <w:tr w:rsidR="00922D15" w:rsidTr="002A38EA">
        <w:tc>
          <w:tcPr>
            <w:tcW w:w="1525" w:type="dxa"/>
            <w:shd w:val="clear" w:color="auto" w:fill="D0CECE" w:themeFill="background2" w:themeFillShade="E6"/>
          </w:tcPr>
          <w:p w:rsidR="00922D15" w:rsidRPr="002A38EA" w:rsidRDefault="00922D15" w:rsidP="00616D9C">
            <w:pPr>
              <w:rPr>
                <w:rFonts w:ascii="Arial" w:hAnsi="Arial" w:cs="Arial"/>
                <w:b/>
              </w:rPr>
            </w:pPr>
            <w:r w:rsidRPr="002A38EA">
              <w:rPr>
                <w:rFonts w:ascii="Arial" w:hAnsi="Arial" w:cs="Arial"/>
                <w:b/>
              </w:rPr>
              <w:t>Allies/ Stakeholders</w:t>
            </w:r>
          </w:p>
          <w:p w:rsidR="00922D15" w:rsidRPr="002A38EA" w:rsidRDefault="00922D15" w:rsidP="00616D9C">
            <w:pPr>
              <w:rPr>
                <w:rFonts w:ascii="Arial" w:hAnsi="Arial" w:cs="Arial"/>
                <w:b/>
              </w:rPr>
            </w:pPr>
          </w:p>
          <w:p w:rsidR="00922D15" w:rsidRPr="002A38EA" w:rsidRDefault="00922D15" w:rsidP="00616D9C">
            <w:pPr>
              <w:rPr>
                <w:rFonts w:ascii="Arial" w:hAnsi="Arial" w:cs="Arial"/>
                <w:b/>
              </w:rPr>
            </w:pPr>
          </w:p>
          <w:p w:rsidR="00922D15" w:rsidRPr="002A38EA" w:rsidRDefault="00922D15" w:rsidP="00616D9C">
            <w:pPr>
              <w:rPr>
                <w:rFonts w:ascii="Arial" w:hAnsi="Arial" w:cs="Arial"/>
                <w:b/>
              </w:rPr>
            </w:pPr>
          </w:p>
          <w:p w:rsidR="00922D15" w:rsidRPr="002A38EA" w:rsidRDefault="00922D15" w:rsidP="00616D9C">
            <w:pPr>
              <w:rPr>
                <w:rFonts w:ascii="Arial" w:hAnsi="Arial" w:cs="Arial"/>
                <w:b/>
              </w:rPr>
            </w:pPr>
          </w:p>
          <w:p w:rsidR="00922D15" w:rsidRPr="002A38EA" w:rsidRDefault="00922D15" w:rsidP="00616D9C">
            <w:pPr>
              <w:rPr>
                <w:rFonts w:ascii="Arial" w:hAnsi="Arial" w:cs="Arial"/>
                <w:b/>
              </w:rPr>
            </w:pPr>
          </w:p>
          <w:p w:rsidR="00922D15" w:rsidRPr="002A38EA" w:rsidRDefault="00922D15" w:rsidP="00616D9C">
            <w:pPr>
              <w:rPr>
                <w:rFonts w:ascii="Arial" w:hAnsi="Arial" w:cs="Arial"/>
                <w:b/>
              </w:rPr>
            </w:pPr>
          </w:p>
          <w:p w:rsidR="00922D15" w:rsidRPr="002A38EA" w:rsidRDefault="00922D15" w:rsidP="00616D9C">
            <w:pPr>
              <w:rPr>
                <w:rFonts w:ascii="Arial" w:hAnsi="Arial" w:cs="Arial"/>
                <w:b/>
              </w:rPr>
            </w:pPr>
          </w:p>
        </w:tc>
        <w:tc>
          <w:tcPr>
            <w:tcW w:w="1980" w:type="dxa"/>
          </w:tcPr>
          <w:p w:rsidR="00922D15" w:rsidRDefault="00922D15" w:rsidP="00616D9C">
            <w:pPr>
              <w:rPr>
                <w:rFonts w:ascii="Arial" w:hAnsi="Arial" w:cs="Arial"/>
              </w:rPr>
            </w:pPr>
          </w:p>
        </w:tc>
        <w:tc>
          <w:tcPr>
            <w:tcW w:w="1890" w:type="dxa"/>
          </w:tcPr>
          <w:p w:rsidR="00922D15" w:rsidRDefault="00922D15" w:rsidP="00616D9C">
            <w:pPr>
              <w:rPr>
                <w:rFonts w:ascii="Arial" w:hAnsi="Arial" w:cs="Arial"/>
              </w:rPr>
            </w:pPr>
          </w:p>
        </w:tc>
        <w:tc>
          <w:tcPr>
            <w:tcW w:w="1980" w:type="dxa"/>
          </w:tcPr>
          <w:p w:rsidR="00922D15" w:rsidRDefault="00922D15" w:rsidP="00616D9C">
            <w:pPr>
              <w:rPr>
                <w:rFonts w:ascii="Arial" w:hAnsi="Arial" w:cs="Arial"/>
              </w:rPr>
            </w:pPr>
          </w:p>
        </w:tc>
        <w:tc>
          <w:tcPr>
            <w:tcW w:w="1975" w:type="dxa"/>
          </w:tcPr>
          <w:p w:rsidR="00922D15" w:rsidRDefault="00922D15" w:rsidP="00616D9C">
            <w:pPr>
              <w:rPr>
                <w:rFonts w:ascii="Arial" w:hAnsi="Arial" w:cs="Arial"/>
              </w:rPr>
            </w:pPr>
          </w:p>
        </w:tc>
      </w:tr>
      <w:tr w:rsidR="00922D15" w:rsidTr="002A38EA">
        <w:tc>
          <w:tcPr>
            <w:tcW w:w="1525" w:type="dxa"/>
            <w:shd w:val="clear" w:color="auto" w:fill="D0CECE" w:themeFill="background2" w:themeFillShade="E6"/>
          </w:tcPr>
          <w:p w:rsidR="00922D15" w:rsidRPr="002A38EA" w:rsidRDefault="00922D15" w:rsidP="00616D9C">
            <w:pPr>
              <w:rPr>
                <w:rFonts w:ascii="Arial" w:hAnsi="Arial" w:cs="Arial"/>
                <w:b/>
              </w:rPr>
            </w:pPr>
            <w:r w:rsidRPr="002A38EA">
              <w:rPr>
                <w:rFonts w:ascii="Arial" w:hAnsi="Arial" w:cs="Arial"/>
                <w:b/>
              </w:rPr>
              <w:t>Media</w:t>
            </w:r>
          </w:p>
          <w:p w:rsidR="00922D15" w:rsidRPr="002A38EA" w:rsidRDefault="00922D15" w:rsidP="00616D9C">
            <w:pPr>
              <w:rPr>
                <w:rFonts w:ascii="Arial" w:hAnsi="Arial" w:cs="Arial"/>
                <w:b/>
              </w:rPr>
            </w:pPr>
          </w:p>
          <w:p w:rsidR="00922D15" w:rsidRPr="002A38EA" w:rsidRDefault="00922D15" w:rsidP="00616D9C">
            <w:pPr>
              <w:rPr>
                <w:rFonts w:ascii="Arial" w:hAnsi="Arial" w:cs="Arial"/>
                <w:b/>
              </w:rPr>
            </w:pPr>
          </w:p>
          <w:p w:rsidR="00922D15" w:rsidRPr="002A38EA" w:rsidRDefault="00922D15" w:rsidP="00616D9C">
            <w:pPr>
              <w:rPr>
                <w:rFonts w:ascii="Arial" w:hAnsi="Arial" w:cs="Arial"/>
                <w:b/>
              </w:rPr>
            </w:pPr>
          </w:p>
          <w:p w:rsidR="00922D15" w:rsidRPr="002A38EA" w:rsidRDefault="00922D15" w:rsidP="00616D9C">
            <w:pPr>
              <w:rPr>
                <w:rFonts w:ascii="Arial" w:hAnsi="Arial" w:cs="Arial"/>
                <w:b/>
              </w:rPr>
            </w:pPr>
          </w:p>
          <w:p w:rsidR="00922D15" w:rsidRPr="002A38EA" w:rsidRDefault="00922D15" w:rsidP="00616D9C">
            <w:pPr>
              <w:rPr>
                <w:rFonts w:ascii="Arial" w:hAnsi="Arial" w:cs="Arial"/>
                <w:b/>
              </w:rPr>
            </w:pPr>
          </w:p>
          <w:p w:rsidR="00922D15" w:rsidRPr="002A38EA" w:rsidRDefault="00922D15" w:rsidP="00616D9C">
            <w:pPr>
              <w:rPr>
                <w:rFonts w:ascii="Arial" w:hAnsi="Arial" w:cs="Arial"/>
                <w:b/>
              </w:rPr>
            </w:pPr>
          </w:p>
          <w:p w:rsidR="00922D15" w:rsidRPr="002A38EA" w:rsidRDefault="00922D15" w:rsidP="00616D9C">
            <w:pPr>
              <w:rPr>
                <w:rFonts w:ascii="Arial" w:hAnsi="Arial" w:cs="Arial"/>
                <w:b/>
              </w:rPr>
            </w:pPr>
          </w:p>
          <w:p w:rsidR="00922D15" w:rsidRPr="002A38EA" w:rsidRDefault="00922D15" w:rsidP="00616D9C">
            <w:pPr>
              <w:rPr>
                <w:rFonts w:ascii="Arial" w:hAnsi="Arial" w:cs="Arial"/>
                <w:b/>
              </w:rPr>
            </w:pPr>
          </w:p>
        </w:tc>
        <w:tc>
          <w:tcPr>
            <w:tcW w:w="1980" w:type="dxa"/>
          </w:tcPr>
          <w:p w:rsidR="00922D15" w:rsidRDefault="00922D15" w:rsidP="00616D9C">
            <w:pPr>
              <w:rPr>
                <w:rFonts w:ascii="Arial" w:hAnsi="Arial" w:cs="Arial"/>
              </w:rPr>
            </w:pPr>
          </w:p>
        </w:tc>
        <w:tc>
          <w:tcPr>
            <w:tcW w:w="1890" w:type="dxa"/>
          </w:tcPr>
          <w:p w:rsidR="00922D15" w:rsidRDefault="00922D15" w:rsidP="00616D9C">
            <w:pPr>
              <w:rPr>
                <w:rFonts w:ascii="Arial" w:hAnsi="Arial" w:cs="Arial"/>
              </w:rPr>
            </w:pPr>
          </w:p>
        </w:tc>
        <w:tc>
          <w:tcPr>
            <w:tcW w:w="1980" w:type="dxa"/>
          </w:tcPr>
          <w:p w:rsidR="00922D15" w:rsidRDefault="00922D15" w:rsidP="00616D9C">
            <w:pPr>
              <w:rPr>
                <w:rFonts w:ascii="Arial" w:hAnsi="Arial" w:cs="Arial"/>
              </w:rPr>
            </w:pPr>
          </w:p>
        </w:tc>
        <w:tc>
          <w:tcPr>
            <w:tcW w:w="1975" w:type="dxa"/>
          </w:tcPr>
          <w:p w:rsidR="00922D15" w:rsidRDefault="00922D15" w:rsidP="00616D9C">
            <w:pPr>
              <w:rPr>
                <w:rFonts w:ascii="Arial" w:hAnsi="Arial" w:cs="Arial"/>
              </w:rPr>
            </w:pPr>
          </w:p>
        </w:tc>
      </w:tr>
      <w:tr w:rsidR="00922D15" w:rsidTr="002A38EA">
        <w:tc>
          <w:tcPr>
            <w:tcW w:w="1525" w:type="dxa"/>
            <w:shd w:val="clear" w:color="auto" w:fill="D0CECE" w:themeFill="background2" w:themeFillShade="E6"/>
          </w:tcPr>
          <w:p w:rsidR="00922D15" w:rsidRPr="002A38EA" w:rsidRDefault="00922D15" w:rsidP="00616D9C">
            <w:pPr>
              <w:rPr>
                <w:rFonts w:ascii="Arial" w:hAnsi="Arial" w:cs="Arial"/>
                <w:b/>
              </w:rPr>
            </w:pPr>
            <w:r w:rsidRPr="002A38EA">
              <w:rPr>
                <w:rFonts w:ascii="Arial" w:hAnsi="Arial" w:cs="Arial"/>
                <w:b/>
              </w:rPr>
              <w:t>Decision-makers</w:t>
            </w:r>
          </w:p>
          <w:p w:rsidR="00922D15" w:rsidRPr="002A38EA" w:rsidRDefault="00922D15" w:rsidP="00616D9C">
            <w:pPr>
              <w:rPr>
                <w:rFonts w:ascii="Arial" w:hAnsi="Arial" w:cs="Arial"/>
                <w:b/>
              </w:rPr>
            </w:pPr>
          </w:p>
          <w:p w:rsidR="00922D15" w:rsidRPr="002A38EA" w:rsidRDefault="00922D15" w:rsidP="00616D9C">
            <w:pPr>
              <w:rPr>
                <w:rFonts w:ascii="Arial" w:hAnsi="Arial" w:cs="Arial"/>
                <w:b/>
              </w:rPr>
            </w:pPr>
          </w:p>
          <w:p w:rsidR="00922D15" w:rsidRPr="002A38EA" w:rsidRDefault="00922D15" w:rsidP="00616D9C">
            <w:pPr>
              <w:rPr>
                <w:rFonts w:ascii="Arial" w:hAnsi="Arial" w:cs="Arial"/>
                <w:b/>
              </w:rPr>
            </w:pPr>
          </w:p>
          <w:p w:rsidR="00922D15" w:rsidRPr="002A38EA" w:rsidRDefault="00922D15" w:rsidP="00616D9C">
            <w:pPr>
              <w:rPr>
                <w:rFonts w:ascii="Arial" w:hAnsi="Arial" w:cs="Arial"/>
                <w:b/>
              </w:rPr>
            </w:pPr>
          </w:p>
          <w:p w:rsidR="00922D15" w:rsidRPr="002A38EA" w:rsidRDefault="00922D15" w:rsidP="00616D9C">
            <w:pPr>
              <w:rPr>
                <w:rFonts w:ascii="Arial" w:hAnsi="Arial" w:cs="Arial"/>
                <w:b/>
              </w:rPr>
            </w:pPr>
          </w:p>
          <w:p w:rsidR="00922D15" w:rsidRPr="002A38EA" w:rsidRDefault="00922D15" w:rsidP="00616D9C">
            <w:pPr>
              <w:rPr>
                <w:rFonts w:ascii="Arial" w:hAnsi="Arial" w:cs="Arial"/>
                <w:b/>
              </w:rPr>
            </w:pPr>
          </w:p>
          <w:p w:rsidR="00922D15" w:rsidRPr="002A38EA" w:rsidRDefault="00922D15" w:rsidP="00616D9C">
            <w:pPr>
              <w:rPr>
                <w:rFonts w:ascii="Arial" w:hAnsi="Arial" w:cs="Arial"/>
                <w:b/>
              </w:rPr>
            </w:pPr>
          </w:p>
        </w:tc>
        <w:tc>
          <w:tcPr>
            <w:tcW w:w="1980" w:type="dxa"/>
          </w:tcPr>
          <w:p w:rsidR="00922D15" w:rsidRDefault="00922D15" w:rsidP="00616D9C">
            <w:pPr>
              <w:rPr>
                <w:rFonts w:ascii="Arial" w:hAnsi="Arial" w:cs="Arial"/>
              </w:rPr>
            </w:pPr>
          </w:p>
        </w:tc>
        <w:tc>
          <w:tcPr>
            <w:tcW w:w="1890" w:type="dxa"/>
          </w:tcPr>
          <w:p w:rsidR="00922D15" w:rsidRDefault="00922D15" w:rsidP="00616D9C">
            <w:pPr>
              <w:rPr>
                <w:rFonts w:ascii="Arial" w:hAnsi="Arial" w:cs="Arial"/>
              </w:rPr>
            </w:pPr>
          </w:p>
        </w:tc>
        <w:tc>
          <w:tcPr>
            <w:tcW w:w="1980" w:type="dxa"/>
          </w:tcPr>
          <w:p w:rsidR="00922D15" w:rsidRDefault="00922D15" w:rsidP="00616D9C">
            <w:pPr>
              <w:rPr>
                <w:rFonts w:ascii="Arial" w:hAnsi="Arial" w:cs="Arial"/>
              </w:rPr>
            </w:pPr>
          </w:p>
        </w:tc>
        <w:tc>
          <w:tcPr>
            <w:tcW w:w="1975" w:type="dxa"/>
          </w:tcPr>
          <w:p w:rsidR="00922D15" w:rsidRDefault="00922D15" w:rsidP="00616D9C">
            <w:pPr>
              <w:rPr>
                <w:rFonts w:ascii="Arial" w:hAnsi="Arial" w:cs="Arial"/>
              </w:rPr>
            </w:pPr>
          </w:p>
        </w:tc>
      </w:tr>
    </w:tbl>
    <w:p w:rsidR="002A38EA" w:rsidRPr="00922D15" w:rsidRDefault="002A38EA" w:rsidP="00616D9C">
      <w:pPr>
        <w:spacing w:after="0"/>
        <w:rPr>
          <w:rFonts w:ascii="Arial" w:hAnsi="Arial" w:cs="Arial"/>
        </w:rPr>
      </w:pPr>
    </w:p>
    <w:sectPr w:rsidR="002A38EA" w:rsidRPr="00922D15" w:rsidSect="002A38EA">
      <w:footerReference w:type="default" r:id="rId7"/>
      <w:pgSz w:w="12240" w:h="15840"/>
      <w:pgMar w:top="1440" w:right="1440" w:bottom="1440" w:left="1440" w:header="720" w:footer="3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C80" w:rsidRDefault="00D34C80" w:rsidP="00D34C80">
      <w:pPr>
        <w:spacing w:after="0" w:line="240" w:lineRule="auto"/>
      </w:pPr>
      <w:r>
        <w:separator/>
      </w:r>
    </w:p>
  </w:endnote>
  <w:endnote w:type="continuationSeparator" w:id="0">
    <w:p w:rsidR="00D34C80" w:rsidRDefault="00D34C80" w:rsidP="00D34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8EA" w:rsidRDefault="002A38EA" w:rsidP="002A38EA">
    <w:pPr>
      <w:pStyle w:val="Footer"/>
      <w:jc w:val="right"/>
    </w:pPr>
    <w:r>
      <w:rPr>
        <w:noProof/>
      </w:rPr>
      <w:drawing>
        <wp:inline distT="0" distB="0" distL="0" distR="0">
          <wp:extent cx="1135208" cy="768350"/>
          <wp:effectExtent l="0" t="0" r="825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ited-way-lock-up-cmyk-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9130" cy="77100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C80" w:rsidRDefault="00D34C80" w:rsidP="00D34C80">
      <w:pPr>
        <w:spacing w:after="0" w:line="240" w:lineRule="auto"/>
      </w:pPr>
      <w:r>
        <w:separator/>
      </w:r>
    </w:p>
  </w:footnote>
  <w:footnote w:type="continuationSeparator" w:id="0">
    <w:p w:rsidR="00D34C80" w:rsidRDefault="00D34C80" w:rsidP="00D34C80">
      <w:pPr>
        <w:spacing w:after="0" w:line="240" w:lineRule="auto"/>
      </w:pPr>
      <w:r>
        <w:continuationSeparator/>
      </w:r>
    </w:p>
  </w:footnote>
  <w:footnote w:id="1">
    <w:p w:rsidR="00D34C80" w:rsidRDefault="00D34C80">
      <w:pPr>
        <w:pStyle w:val="FootnoteText"/>
      </w:pPr>
      <w:r>
        <w:rPr>
          <w:rStyle w:val="FootnoteReference"/>
        </w:rPr>
        <w:footnoteRef/>
      </w:r>
      <w:r>
        <w:t xml:space="preserve"> </w:t>
      </w:r>
      <w:r>
        <w:t xml:space="preserve">Alliance for Justice (2004) </w:t>
      </w:r>
      <w:r w:rsidRPr="00FB2553">
        <w:rPr>
          <w:i/>
        </w:rPr>
        <w:t xml:space="preserve">Investing in Change: A Funder’s Guide to Supporting </w:t>
      </w:r>
      <w:r w:rsidRPr="007D0D80">
        <w:rPr>
          <w:i/>
        </w:rPr>
        <w:t>Advocacy</w:t>
      </w:r>
      <w:r w:rsidRPr="007D0D80">
        <w:t>.</w:t>
      </w:r>
      <w:r>
        <w:rPr>
          <w:u w:val="single"/>
        </w:rPr>
        <w:t xml:space="preserve"> </w:t>
      </w:r>
      <w:r w:rsidRPr="00856B51">
        <w:rPr>
          <w:u w:val="single"/>
        </w:rPr>
        <w:t>https://www.bolderadvocacy.org/wp-content/uploads/2012/02/Investing_in_Change.pdf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D9C"/>
    <w:rsid w:val="002237CC"/>
    <w:rsid w:val="002A38EA"/>
    <w:rsid w:val="00616D9C"/>
    <w:rsid w:val="00922D15"/>
    <w:rsid w:val="00C94E15"/>
    <w:rsid w:val="00D34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94195B-F3FB-4524-85B5-81CC8C26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6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6D9C"/>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D34C8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4C80"/>
    <w:rPr>
      <w:sz w:val="20"/>
      <w:szCs w:val="20"/>
    </w:rPr>
  </w:style>
  <w:style w:type="character" w:styleId="EndnoteReference">
    <w:name w:val="endnote reference"/>
    <w:basedOn w:val="DefaultParagraphFont"/>
    <w:uiPriority w:val="99"/>
    <w:semiHidden/>
    <w:unhideWhenUsed/>
    <w:rsid w:val="00D34C80"/>
    <w:rPr>
      <w:vertAlign w:val="superscript"/>
    </w:rPr>
  </w:style>
  <w:style w:type="paragraph" w:styleId="FootnoteText">
    <w:name w:val="footnote text"/>
    <w:basedOn w:val="Normal"/>
    <w:link w:val="FootnoteTextChar"/>
    <w:uiPriority w:val="99"/>
    <w:semiHidden/>
    <w:unhideWhenUsed/>
    <w:rsid w:val="00D34C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4C80"/>
    <w:rPr>
      <w:sz w:val="20"/>
      <w:szCs w:val="20"/>
    </w:rPr>
  </w:style>
  <w:style w:type="character" w:styleId="FootnoteReference">
    <w:name w:val="footnote reference"/>
    <w:basedOn w:val="DefaultParagraphFont"/>
    <w:uiPriority w:val="99"/>
    <w:semiHidden/>
    <w:unhideWhenUsed/>
    <w:rsid w:val="00D34C80"/>
    <w:rPr>
      <w:vertAlign w:val="superscript"/>
    </w:rPr>
  </w:style>
  <w:style w:type="paragraph" w:styleId="Header">
    <w:name w:val="header"/>
    <w:basedOn w:val="Normal"/>
    <w:link w:val="HeaderChar"/>
    <w:uiPriority w:val="99"/>
    <w:unhideWhenUsed/>
    <w:rsid w:val="002A3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8EA"/>
  </w:style>
  <w:style w:type="paragraph" w:styleId="Footer">
    <w:name w:val="footer"/>
    <w:basedOn w:val="Normal"/>
    <w:link w:val="FooterChar"/>
    <w:uiPriority w:val="99"/>
    <w:unhideWhenUsed/>
    <w:rsid w:val="002A3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87636-47F8-487B-A626-3965727D4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UnitedWay</Company>
  <LinksUpToDate>false</LinksUpToDate>
  <CharactersWithSpaces>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Dickenson</dc:creator>
  <cp:keywords/>
  <dc:description/>
  <cp:lastModifiedBy>Ellen Dickenson</cp:lastModifiedBy>
  <cp:revision>1</cp:revision>
  <dcterms:created xsi:type="dcterms:W3CDTF">2017-10-26T20:23:00Z</dcterms:created>
  <dcterms:modified xsi:type="dcterms:W3CDTF">2017-10-26T21:13:00Z</dcterms:modified>
</cp:coreProperties>
</file>